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04C00BBA" w:rsidR="00A148C0" w:rsidRDefault="00B5306F">
      <w:pPr>
        <w:pStyle w:val="Title"/>
      </w:pPr>
      <w:r>
        <w:t>St Boniface R</w:t>
      </w:r>
      <w:r w:rsidR="006858D5">
        <w:t xml:space="preserve">oman </w:t>
      </w:r>
      <w:r w:rsidR="00D13616">
        <w:t>Catholic Comprehensive College</w:t>
      </w:r>
    </w:p>
    <w:p w14:paraId="563BA062" w14:textId="5DEB19A5" w:rsidR="00A56ACD" w:rsidRDefault="00B5306F">
      <w:pPr>
        <w:ind w:left="3076" w:right="3069"/>
        <w:jc w:val="center"/>
      </w:pPr>
      <w:r>
        <w:t xml:space="preserve">21 Boniface Lane, Manadon Park, Crownhill, </w:t>
      </w:r>
      <w:r w:rsidR="00A56ACD">
        <w:t>Plymouth, PL</w:t>
      </w:r>
      <w:r>
        <w:t>5 3AG</w:t>
      </w:r>
    </w:p>
    <w:p w14:paraId="76742C6D" w14:textId="2F6F5A61" w:rsidR="00A148C0" w:rsidRDefault="00A56ACD">
      <w:pPr>
        <w:ind w:left="3076" w:right="3069"/>
        <w:jc w:val="center"/>
      </w:pPr>
      <w:r>
        <w:t xml:space="preserve">01752 </w:t>
      </w:r>
      <w:r w:rsidR="00B5306F">
        <w:t>779051</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4321FFDE" w:rsidR="00A148C0" w:rsidRDefault="008F1BE1">
            <w:pPr>
              <w:pStyle w:val="TableParagraph"/>
              <w:spacing w:line="210" w:lineRule="exact"/>
              <w:ind w:left="107"/>
              <w:rPr>
                <w:sz w:val="20"/>
              </w:rPr>
            </w:pPr>
            <w:r>
              <w:rPr>
                <w:sz w:val="20"/>
              </w:rPr>
              <w:t>8</w:t>
            </w:r>
            <w:r w:rsidR="00F81437">
              <w:rPr>
                <w:sz w:val="20"/>
              </w:rPr>
              <w:t>79/4002</w:t>
            </w:r>
          </w:p>
        </w:tc>
      </w:tr>
      <w:tr w:rsidR="00F81437" w14:paraId="2F711FF8" w14:textId="77777777">
        <w:trPr>
          <w:trHeight w:val="230"/>
        </w:trPr>
        <w:tc>
          <w:tcPr>
            <w:tcW w:w="3971" w:type="dxa"/>
            <w:gridSpan w:val="2"/>
          </w:tcPr>
          <w:p w14:paraId="5EE06767" w14:textId="77777777" w:rsidR="00F81437" w:rsidRDefault="00F81437" w:rsidP="00F81437">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3DF48536" w:rsidR="00F81437" w:rsidRDefault="00F81437" w:rsidP="00F81437">
            <w:pPr>
              <w:pStyle w:val="TableParagraph"/>
              <w:spacing w:line="210" w:lineRule="exact"/>
              <w:ind w:left="107"/>
              <w:rPr>
                <w:sz w:val="20"/>
              </w:rPr>
            </w:pPr>
            <w:r w:rsidRPr="006345D8">
              <w:rPr>
                <w:rFonts w:eastAsia="Calibri"/>
                <w:sz w:val="20"/>
                <w:szCs w:val="20"/>
              </w:rPr>
              <w:t xml:space="preserve">11 – 16 (post 16 provision is delivered at Notre Dame </w:t>
            </w:r>
            <w:r>
              <w:rPr>
                <w:rFonts w:eastAsia="Calibri"/>
                <w:sz w:val="20"/>
                <w:szCs w:val="20"/>
              </w:rPr>
              <w:t>College</w:t>
            </w:r>
            <w:r w:rsidRPr="006345D8">
              <w:rPr>
                <w:rFonts w:eastAsia="Calibri"/>
                <w:sz w:val="20"/>
                <w:szCs w:val="20"/>
              </w:rPr>
              <w:t>)</w:t>
            </w:r>
          </w:p>
        </w:tc>
      </w:tr>
      <w:tr w:rsidR="00F81437" w14:paraId="4CC03D27" w14:textId="77777777">
        <w:trPr>
          <w:trHeight w:val="230"/>
        </w:trPr>
        <w:tc>
          <w:tcPr>
            <w:tcW w:w="3971" w:type="dxa"/>
            <w:gridSpan w:val="2"/>
          </w:tcPr>
          <w:p w14:paraId="21E449EF" w14:textId="77777777" w:rsidR="00F81437" w:rsidRDefault="00F81437" w:rsidP="00F81437">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2D36EE54" w:rsidR="00F81437" w:rsidRDefault="00F81437" w:rsidP="00F81437">
            <w:pPr>
              <w:pStyle w:val="TableParagraph"/>
              <w:spacing w:line="210" w:lineRule="exact"/>
              <w:ind w:left="107"/>
              <w:rPr>
                <w:sz w:val="20"/>
              </w:rPr>
            </w:pPr>
            <w:r>
              <w:rPr>
                <w:sz w:val="20"/>
              </w:rPr>
              <w:t>Academy,</w:t>
            </w:r>
            <w:r>
              <w:rPr>
                <w:spacing w:val="-3"/>
                <w:sz w:val="20"/>
              </w:rPr>
              <w:t xml:space="preserve"> secondary s</w:t>
            </w:r>
            <w:r>
              <w:rPr>
                <w:sz w:val="20"/>
              </w:rPr>
              <w:t>chool</w:t>
            </w:r>
          </w:p>
        </w:tc>
      </w:tr>
      <w:tr w:rsidR="00F81437" w14:paraId="17359887" w14:textId="77777777">
        <w:trPr>
          <w:trHeight w:val="230"/>
        </w:trPr>
        <w:tc>
          <w:tcPr>
            <w:tcW w:w="3971" w:type="dxa"/>
            <w:gridSpan w:val="2"/>
          </w:tcPr>
          <w:p w14:paraId="05F6DE62" w14:textId="77777777" w:rsidR="00F81437" w:rsidRDefault="00F81437" w:rsidP="00F81437">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F81437" w:rsidRDefault="00F81437" w:rsidP="00F81437">
            <w:pPr>
              <w:pStyle w:val="TableParagraph"/>
              <w:spacing w:line="210" w:lineRule="exact"/>
              <w:ind w:left="107"/>
              <w:rPr>
                <w:sz w:val="20"/>
              </w:rPr>
            </w:pPr>
            <w:r>
              <w:rPr>
                <w:sz w:val="20"/>
              </w:rPr>
              <w:t>Plymouth</w:t>
            </w:r>
            <w:r>
              <w:rPr>
                <w:spacing w:val="-2"/>
                <w:sz w:val="20"/>
              </w:rPr>
              <w:t xml:space="preserve"> </w:t>
            </w:r>
            <w:r>
              <w:rPr>
                <w:sz w:val="20"/>
              </w:rPr>
              <w:t>CAST</w:t>
            </w:r>
          </w:p>
        </w:tc>
      </w:tr>
      <w:tr w:rsidR="00F81437" w14:paraId="430FF0A5" w14:textId="77777777">
        <w:trPr>
          <w:trHeight w:val="229"/>
        </w:trPr>
        <w:tc>
          <w:tcPr>
            <w:tcW w:w="3971" w:type="dxa"/>
            <w:gridSpan w:val="2"/>
          </w:tcPr>
          <w:p w14:paraId="7E292BC3" w14:textId="77777777" w:rsidR="00F81437" w:rsidRDefault="00F81437" w:rsidP="00F81437">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05763558" w:rsidR="00F81437" w:rsidRDefault="00F81437" w:rsidP="00F81437">
            <w:pPr>
              <w:pStyle w:val="TableParagraph"/>
              <w:spacing w:line="210" w:lineRule="exact"/>
              <w:ind w:left="107"/>
              <w:rPr>
                <w:sz w:val="20"/>
              </w:rPr>
            </w:pPr>
            <w:r>
              <w:rPr>
                <w:sz w:val="20"/>
              </w:rPr>
              <w:t>Year 7</w:t>
            </w:r>
          </w:p>
        </w:tc>
      </w:tr>
      <w:tr w:rsidR="00F81437" w14:paraId="211A9596" w14:textId="77777777">
        <w:trPr>
          <w:trHeight w:val="230"/>
        </w:trPr>
        <w:tc>
          <w:tcPr>
            <w:tcW w:w="3971" w:type="dxa"/>
            <w:gridSpan w:val="2"/>
          </w:tcPr>
          <w:p w14:paraId="558FD264" w14:textId="77777777" w:rsidR="00F81437" w:rsidRDefault="00F81437" w:rsidP="00F81437">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3AECD797" w:rsidR="00F81437" w:rsidRPr="008F1BE1" w:rsidRDefault="00F81437" w:rsidP="00F81437">
            <w:pPr>
              <w:pStyle w:val="TableParagraph"/>
              <w:spacing w:line="210" w:lineRule="exact"/>
              <w:ind w:left="107"/>
              <w:rPr>
                <w:bCs/>
                <w:sz w:val="20"/>
              </w:rPr>
            </w:pPr>
            <w:r>
              <w:rPr>
                <w:bCs/>
                <w:sz w:val="20"/>
              </w:rPr>
              <w:t>136</w:t>
            </w:r>
          </w:p>
        </w:tc>
      </w:tr>
      <w:tr w:rsidR="00F81437" w14:paraId="503719AC" w14:textId="77777777">
        <w:trPr>
          <w:trHeight w:val="230"/>
        </w:trPr>
        <w:tc>
          <w:tcPr>
            <w:tcW w:w="3971" w:type="dxa"/>
            <w:gridSpan w:val="2"/>
          </w:tcPr>
          <w:p w14:paraId="2DA604F9" w14:textId="77777777" w:rsidR="00F81437" w:rsidRDefault="00F81437" w:rsidP="00F81437">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F81437" w:rsidRDefault="00F81437" w:rsidP="00F81437">
            <w:pPr>
              <w:pStyle w:val="TableParagraph"/>
              <w:spacing w:line="210" w:lineRule="exact"/>
              <w:ind w:left="107"/>
              <w:rPr>
                <w:sz w:val="20"/>
              </w:rPr>
            </w:pPr>
            <w:r>
              <w:rPr>
                <w:sz w:val="20"/>
              </w:rPr>
              <w:t>No</w:t>
            </w:r>
          </w:p>
        </w:tc>
      </w:tr>
      <w:tr w:rsidR="00F81437" w14:paraId="62C96B1B" w14:textId="77777777">
        <w:trPr>
          <w:trHeight w:val="230"/>
        </w:trPr>
        <w:tc>
          <w:tcPr>
            <w:tcW w:w="3971" w:type="dxa"/>
            <w:gridSpan w:val="2"/>
          </w:tcPr>
          <w:p w14:paraId="6CE0BE3D" w14:textId="77777777" w:rsidR="00F81437" w:rsidRDefault="00F81437" w:rsidP="00F81437">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F81437" w:rsidRDefault="00F81437" w:rsidP="00F81437">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F81437" w14:paraId="2ACC30EA" w14:textId="77777777">
        <w:trPr>
          <w:trHeight w:val="230"/>
        </w:trPr>
        <w:tc>
          <w:tcPr>
            <w:tcW w:w="3971" w:type="dxa"/>
            <w:gridSpan w:val="2"/>
          </w:tcPr>
          <w:p w14:paraId="641EC638" w14:textId="77777777" w:rsidR="00F81437" w:rsidRDefault="00F81437" w:rsidP="00F81437">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F81437" w:rsidRDefault="00F81437" w:rsidP="00F81437">
            <w:pPr>
              <w:pStyle w:val="TableParagraph"/>
              <w:spacing w:line="210" w:lineRule="exact"/>
              <w:ind w:left="107"/>
              <w:rPr>
                <w:sz w:val="20"/>
              </w:rPr>
            </w:pPr>
            <w:r>
              <w:rPr>
                <w:sz w:val="20"/>
              </w:rPr>
              <w:t>No</w:t>
            </w:r>
          </w:p>
        </w:tc>
      </w:tr>
      <w:tr w:rsidR="00F81437" w14:paraId="657967B8" w14:textId="77777777">
        <w:trPr>
          <w:trHeight w:val="230"/>
        </w:trPr>
        <w:tc>
          <w:tcPr>
            <w:tcW w:w="3971" w:type="dxa"/>
            <w:gridSpan w:val="2"/>
          </w:tcPr>
          <w:p w14:paraId="767D5719" w14:textId="77777777" w:rsidR="00F81437" w:rsidRDefault="00F81437" w:rsidP="00F81437">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F81437" w:rsidRDefault="00F81437" w:rsidP="00F81437">
            <w:pPr>
              <w:pStyle w:val="TableParagraph"/>
              <w:spacing w:line="210" w:lineRule="exact"/>
              <w:ind w:left="107"/>
              <w:rPr>
                <w:sz w:val="20"/>
              </w:rPr>
            </w:pPr>
            <w:r>
              <w:rPr>
                <w:sz w:val="20"/>
              </w:rPr>
              <w:t>Yes</w:t>
            </w:r>
          </w:p>
        </w:tc>
      </w:tr>
      <w:tr w:rsidR="00F81437" w14:paraId="52A55AA7" w14:textId="77777777">
        <w:trPr>
          <w:trHeight w:val="460"/>
        </w:trPr>
        <w:tc>
          <w:tcPr>
            <w:tcW w:w="3971" w:type="dxa"/>
            <w:gridSpan w:val="2"/>
          </w:tcPr>
          <w:p w14:paraId="7D8CDFB2" w14:textId="77777777" w:rsidR="00F81437" w:rsidRDefault="00F81437" w:rsidP="00F81437">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F81437" w:rsidRDefault="00F81437" w:rsidP="00F81437">
            <w:pPr>
              <w:pStyle w:val="TableParagraph"/>
              <w:spacing w:line="230" w:lineRule="exact"/>
              <w:ind w:left="107" w:right="418"/>
              <w:rPr>
                <w:sz w:val="20"/>
              </w:rPr>
            </w:pPr>
            <w:hyperlink r:id="rId10" w:history="1">
              <w:r w:rsidRPr="00F92BE0">
                <w:rPr>
                  <w:rStyle w:val="Hyperlink"/>
                  <w:sz w:val="20"/>
                  <w:szCs w:val="20"/>
                </w:rPr>
                <w:t>Plymouth Schools Admissions</w:t>
              </w:r>
            </w:hyperlink>
          </w:p>
        </w:tc>
      </w:tr>
      <w:tr w:rsidR="00F81437" w14:paraId="23806971" w14:textId="77777777">
        <w:trPr>
          <w:trHeight w:val="1149"/>
        </w:trPr>
        <w:tc>
          <w:tcPr>
            <w:tcW w:w="3971" w:type="dxa"/>
            <w:gridSpan w:val="2"/>
          </w:tcPr>
          <w:p w14:paraId="2C938F96" w14:textId="77777777" w:rsidR="00F81437" w:rsidRDefault="00F81437" w:rsidP="00F81437">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F81437" w:rsidRDefault="00F81437" w:rsidP="00F81437">
            <w:pPr>
              <w:pStyle w:val="TableParagraph"/>
              <w:spacing w:line="229" w:lineRule="exact"/>
              <w:ind w:left="107"/>
              <w:rPr>
                <w:sz w:val="20"/>
              </w:rPr>
            </w:pPr>
            <w:r>
              <w:rPr>
                <w:sz w:val="20"/>
              </w:rPr>
              <w:t>Yes</w:t>
            </w:r>
          </w:p>
          <w:p w14:paraId="55206D35" w14:textId="77777777" w:rsidR="00F81437" w:rsidRDefault="00F81437" w:rsidP="00F81437">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F81437" w:rsidRDefault="00F81437" w:rsidP="00F81437">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F81437" w14:paraId="62A6B0EA" w14:textId="77777777">
        <w:trPr>
          <w:trHeight w:val="230"/>
        </w:trPr>
        <w:tc>
          <w:tcPr>
            <w:tcW w:w="10469" w:type="dxa"/>
            <w:gridSpan w:val="3"/>
            <w:tcBorders>
              <w:left w:val="nil"/>
            </w:tcBorders>
          </w:tcPr>
          <w:p w14:paraId="1059DE02" w14:textId="77777777" w:rsidR="00F81437" w:rsidRDefault="00F81437" w:rsidP="00F81437">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F81437" w14:paraId="39C3E79D" w14:textId="77777777">
        <w:trPr>
          <w:trHeight w:val="230"/>
        </w:trPr>
        <w:tc>
          <w:tcPr>
            <w:tcW w:w="3270" w:type="dxa"/>
          </w:tcPr>
          <w:p w14:paraId="2FDDF812" w14:textId="77777777" w:rsidR="00F81437" w:rsidRDefault="00F81437" w:rsidP="00F81437">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074552C" w:rsidR="00F81437" w:rsidRDefault="00F81437" w:rsidP="00F81437">
            <w:pPr>
              <w:pStyle w:val="TableParagraph"/>
              <w:spacing w:line="210" w:lineRule="exact"/>
              <w:ind w:left="107"/>
              <w:rPr>
                <w:sz w:val="20"/>
              </w:rPr>
            </w:pPr>
            <w:r>
              <w:rPr>
                <w:sz w:val="20"/>
              </w:rPr>
              <w:t>6 September 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F81437" w14:paraId="2D05434E" w14:textId="77777777">
        <w:trPr>
          <w:trHeight w:val="230"/>
        </w:trPr>
        <w:tc>
          <w:tcPr>
            <w:tcW w:w="3270" w:type="dxa"/>
          </w:tcPr>
          <w:p w14:paraId="2B9938FE" w14:textId="77777777" w:rsidR="00F81437" w:rsidRDefault="00F81437" w:rsidP="00F81437">
            <w:pPr>
              <w:pStyle w:val="TableParagraph"/>
              <w:spacing w:line="210" w:lineRule="exact"/>
              <w:ind w:left="107"/>
              <w:rPr>
                <w:sz w:val="20"/>
              </w:rPr>
            </w:pPr>
            <w:r>
              <w:rPr>
                <w:sz w:val="20"/>
              </w:rPr>
              <w:t>Decision</w:t>
            </w:r>
          </w:p>
        </w:tc>
        <w:tc>
          <w:tcPr>
            <w:tcW w:w="7199" w:type="dxa"/>
            <w:gridSpan w:val="2"/>
          </w:tcPr>
          <w:p w14:paraId="302C42A3" w14:textId="62927905" w:rsidR="00F81437" w:rsidRDefault="00F81437" w:rsidP="00F81437">
            <w:pPr>
              <w:pStyle w:val="TableParagraph"/>
              <w:spacing w:line="210" w:lineRule="exact"/>
              <w:ind w:left="107"/>
              <w:rPr>
                <w:sz w:val="20"/>
              </w:rPr>
            </w:pPr>
            <w:r>
              <w:rPr>
                <w:sz w:val="20"/>
              </w:rPr>
              <w:t>1 March 2022</w:t>
            </w:r>
          </w:p>
        </w:tc>
      </w:tr>
      <w:tr w:rsidR="00F81437" w14:paraId="7B95D6F4" w14:textId="77777777">
        <w:trPr>
          <w:trHeight w:val="230"/>
        </w:trPr>
        <w:tc>
          <w:tcPr>
            <w:tcW w:w="3270" w:type="dxa"/>
          </w:tcPr>
          <w:p w14:paraId="3DF3C3E1" w14:textId="77777777" w:rsidR="00F81437" w:rsidRDefault="00F81437" w:rsidP="00F81437">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35CB74B1" w:rsidR="00F81437" w:rsidRDefault="00F81437" w:rsidP="00F81437">
            <w:pPr>
              <w:pStyle w:val="TableParagraph"/>
              <w:spacing w:line="210" w:lineRule="exact"/>
              <w:ind w:left="107"/>
              <w:rPr>
                <w:sz w:val="13"/>
              </w:rPr>
            </w:pPr>
            <w:r>
              <w:rPr>
                <w:sz w:val="20"/>
              </w:rPr>
              <w:t>1 March 2022 – 28 March 2022</w:t>
            </w:r>
          </w:p>
        </w:tc>
      </w:tr>
      <w:tr w:rsidR="00F81437" w14:paraId="287F4E3C" w14:textId="77777777">
        <w:trPr>
          <w:trHeight w:val="230"/>
        </w:trPr>
        <w:tc>
          <w:tcPr>
            <w:tcW w:w="10469" w:type="dxa"/>
            <w:gridSpan w:val="3"/>
            <w:tcBorders>
              <w:left w:val="nil"/>
            </w:tcBorders>
          </w:tcPr>
          <w:p w14:paraId="3E644A33" w14:textId="77777777" w:rsidR="00F81437" w:rsidRDefault="00F81437" w:rsidP="00F81437">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F81437" w14:paraId="36CC3625" w14:textId="77777777" w:rsidTr="008A34A7">
        <w:trPr>
          <w:trHeight w:val="302"/>
        </w:trPr>
        <w:tc>
          <w:tcPr>
            <w:tcW w:w="3270" w:type="dxa"/>
          </w:tcPr>
          <w:p w14:paraId="36E9271E" w14:textId="77777777" w:rsidR="00F81437" w:rsidRDefault="00F81437" w:rsidP="00F81437">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F81437" w:rsidRDefault="00F81437" w:rsidP="00F81437">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F81437" w14:paraId="434E9FBA" w14:textId="77777777">
        <w:trPr>
          <w:trHeight w:val="230"/>
        </w:trPr>
        <w:tc>
          <w:tcPr>
            <w:tcW w:w="3270" w:type="dxa"/>
          </w:tcPr>
          <w:p w14:paraId="5345F4AB" w14:textId="77777777" w:rsidR="00F81437" w:rsidRDefault="00F81437" w:rsidP="00F81437">
            <w:pPr>
              <w:pStyle w:val="TableParagraph"/>
              <w:spacing w:line="210" w:lineRule="exact"/>
              <w:ind w:left="107"/>
              <w:rPr>
                <w:sz w:val="20"/>
              </w:rPr>
            </w:pPr>
            <w:r>
              <w:rPr>
                <w:sz w:val="20"/>
              </w:rPr>
              <w:t>Decision</w:t>
            </w:r>
          </w:p>
        </w:tc>
        <w:tc>
          <w:tcPr>
            <w:tcW w:w="7199" w:type="dxa"/>
            <w:gridSpan w:val="2"/>
          </w:tcPr>
          <w:p w14:paraId="3DC82C0C" w14:textId="3A3C44C5" w:rsidR="00F81437" w:rsidRDefault="00F81437" w:rsidP="00F81437">
            <w:pPr>
              <w:pStyle w:val="TableParagraph"/>
              <w:spacing w:line="210" w:lineRule="exact"/>
              <w:ind w:left="107"/>
              <w:rPr>
                <w:sz w:val="20"/>
              </w:rPr>
            </w:pPr>
            <w:r>
              <w:rPr>
                <w:sz w:val="20"/>
              </w:rPr>
              <w:t>Within</w:t>
            </w:r>
            <w:r>
              <w:rPr>
                <w:spacing w:val="-3"/>
                <w:sz w:val="20"/>
              </w:rPr>
              <w:t xml:space="preserve"> 2</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F81437" w14:paraId="3CA0E7E8" w14:textId="77777777">
        <w:trPr>
          <w:trHeight w:val="230"/>
        </w:trPr>
        <w:tc>
          <w:tcPr>
            <w:tcW w:w="3270" w:type="dxa"/>
          </w:tcPr>
          <w:p w14:paraId="3A527478" w14:textId="77777777" w:rsidR="00F81437" w:rsidRDefault="00F81437" w:rsidP="00F81437">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F81437" w:rsidRDefault="00F81437" w:rsidP="00F81437">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52EE96FA" w14:textId="77777777" w:rsidR="00A3407C" w:rsidRDefault="00A3407C">
      <w:pPr>
        <w:spacing w:before="3" w:line="249" w:lineRule="auto"/>
        <w:ind w:left="239" w:right="6935"/>
        <w:rPr>
          <w:b/>
          <w:sz w:val="20"/>
        </w:rPr>
      </w:pPr>
    </w:p>
    <w:p w14:paraId="3024EE42" w14:textId="036BA03B"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7617A040" w14:textId="77777777" w:rsidR="00A3407C" w:rsidRDefault="00A3407C">
      <w:pPr>
        <w:spacing w:before="3" w:line="249" w:lineRule="auto"/>
        <w:ind w:left="239" w:right="6935"/>
        <w:rPr>
          <w:b/>
          <w:spacing w:val="1"/>
          <w:sz w:val="20"/>
        </w:rPr>
      </w:pP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11">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2">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3">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4">
        <w:r>
          <w:rPr>
            <w:color w:val="0000FF"/>
            <w:u w:val="single" w:color="0000FF"/>
          </w:rPr>
          <w:t>www.cytun.co.uk</w:t>
        </w:r>
      </w:hyperlink>
    </w:p>
    <w:p w14:paraId="6164CD4D" w14:textId="77777777" w:rsidR="00A3407C" w:rsidRDefault="00A3407C" w:rsidP="00A3407C">
      <w:pPr>
        <w:pStyle w:val="BodyText"/>
      </w:pPr>
    </w:p>
    <w:p w14:paraId="0741FA26" w14:textId="77777777" w:rsidR="00A3407C" w:rsidRPr="00B4070C" w:rsidRDefault="00A3407C" w:rsidP="00B4070C">
      <w:pPr>
        <w:jc w:val="both"/>
        <w:rPr>
          <w:rStyle w:val="Hyperlink"/>
          <w:b/>
          <w:color w:val="000000" w:themeColor="text1"/>
          <w:sz w:val="20"/>
          <w:szCs w:val="20"/>
          <w:shd w:val="clear" w:color="auto" w:fill="FFFFFF"/>
        </w:rPr>
      </w:pPr>
      <w:r w:rsidRPr="00B4070C">
        <w:rPr>
          <w:rStyle w:val="Hyperlink"/>
          <w:b/>
          <w:color w:val="000000" w:themeColor="text1"/>
          <w:sz w:val="20"/>
          <w:szCs w:val="20"/>
          <w:shd w:val="clear" w:color="auto" w:fill="FFFFFF"/>
        </w:rPr>
        <w:t>Plymouth LA Contacts</w:t>
      </w:r>
    </w:p>
    <w:p w14:paraId="1C4E5DDF" w14:textId="6B09FBBB" w:rsidR="00A3407C" w:rsidRPr="00A3407C" w:rsidRDefault="00FD665C" w:rsidP="00A3407C">
      <w:pPr>
        <w:pStyle w:val="ListParagraph"/>
        <w:numPr>
          <w:ilvl w:val="0"/>
          <w:numId w:val="12"/>
        </w:numPr>
        <w:jc w:val="both"/>
        <w:rPr>
          <w:bCs/>
          <w:color w:val="000000" w:themeColor="text1"/>
          <w:sz w:val="20"/>
          <w:szCs w:val="20"/>
        </w:rPr>
      </w:pPr>
      <w:hyperlink r:id="rId15" w:history="1">
        <w:r w:rsidR="00A3407C" w:rsidRPr="00A3407C">
          <w:rPr>
            <w:rStyle w:val="Hyperlink"/>
            <w:sz w:val="20"/>
            <w:szCs w:val="20"/>
            <w:lang w:val="en"/>
          </w:rPr>
          <w:t>school.admissions@plymouth.gov.uk</w:t>
        </w:r>
      </w:hyperlink>
      <w:r w:rsidR="00A3407C" w:rsidRPr="00A3407C">
        <w:rPr>
          <w:color w:val="333333"/>
          <w:sz w:val="20"/>
          <w:szCs w:val="20"/>
          <w:lang w:val="en"/>
        </w:rPr>
        <w:t xml:space="preserve"> 01752 307469</w:t>
      </w:r>
    </w:p>
    <w:p w14:paraId="0573F14F" w14:textId="77777777" w:rsidR="00A3407C" w:rsidRPr="00A3407C" w:rsidRDefault="00A3407C" w:rsidP="00A3407C">
      <w:pPr>
        <w:pStyle w:val="ListParagraph"/>
        <w:numPr>
          <w:ilvl w:val="0"/>
          <w:numId w:val="12"/>
        </w:numPr>
        <w:jc w:val="both"/>
        <w:rPr>
          <w:b/>
          <w:sz w:val="20"/>
          <w:szCs w:val="20"/>
        </w:rPr>
      </w:pPr>
      <w:r w:rsidRPr="00A3407C">
        <w:rPr>
          <w:b/>
          <w:color w:val="000000" w:themeColor="text1"/>
          <w:sz w:val="20"/>
          <w:szCs w:val="20"/>
        </w:rPr>
        <w:t xml:space="preserve">Plymouth </w:t>
      </w:r>
      <w:r w:rsidRPr="00A3407C">
        <w:rPr>
          <w:b/>
          <w:sz w:val="20"/>
          <w:szCs w:val="20"/>
        </w:rPr>
        <w:t xml:space="preserve">policies, information, and admissions application forms </w:t>
      </w:r>
    </w:p>
    <w:p w14:paraId="4BFD0724" w14:textId="77777777" w:rsidR="00A3407C" w:rsidRPr="00A3407C" w:rsidRDefault="00FD665C" w:rsidP="00A3407C">
      <w:pPr>
        <w:pStyle w:val="ListParagraph"/>
        <w:numPr>
          <w:ilvl w:val="0"/>
          <w:numId w:val="12"/>
        </w:numPr>
        <w:rPr>
          <w:rStyle w:val="Hyperlink"/>
          <w:sz w:val="20"/>
          <w:szCs w:val="20"/>
        </w:rPr>
      </w:pPr>
      <w:hyperlink r:id="rId16" w:history="1">
        <w:r w:rsidR="00A3407C" w:rsidRPr="00A3407C">
          <w:rPr>
            <w:rStyle w:val="Hyperlink"/>
            <w:sz w:val="20"/>
            <w:szCs w:val="20"/>
          </w:rPr>
          <w:t>Plymouth Schools Admissions</w:t>
        </w:r>
      </w:hyperlink>
    </w:p>
    <w:p w14:paraId="565E739A" w14:textId="77777777" w:rsidR="00A3407C" w:rsidRPr="00A3407C" w:rsidRDefault="00A3407C" w:rsidP="00A3407C">
      <w:pPr>
        <w:pStyle w:val="ListParagraph"/>
        <w:numPr>
          <w:ilvl w:val="0"/>
          <w:numId w:val="12"/>
        </w:numPr>
        <w:rPr>
          <w:color w:val="333333"/>
          <w:sz w:val="20"/>
          <w:szCs w:val="20"/>
          <w:lang w:val="en"/>
        </w:rPr>
      </w:pPr>
      <w:r w:rsidRPr="00A3407C">
        <w:rPr>
          <w:b/>
          <w:sz w:val="20"/>
          <w:szCs w:val="20"/>
        </w:rPr>
        <w:t xml:space="preserve">LA School Transport: </w:t>
      </w:r>
      <w:r w:rsidRPr="00A3407C">
        <w:rPr>
          <w:color w:val="333333"/>
          <w:sz w:val="20"/>
          <w:szCs w:val="20"/>
          <w:lang w:val="en"/>
        </w:rPr>
        <w:t xml:space="preserve">Email – </w:t>
      </w:r>
      <w:hyperlink r:id="rId17" w:history="1">
        <w:r w:rsidRPr="00A3407C">
          <w:rPr>
            <w:rStyle w:val="Hyperlink"/>
            <w:sz w:val="20"/>
            <w:szCs w:val="20"/>
            <w:lang w:val="en"/>
          </w:rPr>
          <w:t>school.transport@plymouth.gov.uk</w:t>
        </w:r>
      </w:hyperlink>
      <w:r w:rsidRPr="00A3407C">
        <w:rPr>
          <w:rStyle w:val="Hyperlink"/>
          <w:sz w:val="20"/>
          <w:szCs w:val="20"/>
          <w:lang w:val="en"/>
        </w:rPr>
        <w:t xml:space="preserve"> </w:t>
      </w:r>
      <w:r w:rsidRPr="00A3407C">
        <w:rPr>
          <w:color w:val="333333"/>
          <w:sz w:val="20"/>
          <w:szCs w:val="20"/>
          <w:lang w:val="en"/>
        </w:rPr>
        <w:t>Telephone – 01752 308770</w:t>
      </w:r>
    </w:p>
    <w:p w14:paraId="27F34C79" w14:textId="4C7877C6" w:rsidR="00A3407C" w:rsidRPr="00A3407C" w:rsidRDefault="00A3407C" w:rsidP="00A3407C">
      <w:pPr>
        <w:pStyle w:val="NormalWeb"/>
        <w:numPr>
          <w:ilvl w:val="0"/>
          <w:numId w:val="12"/>
        </w:numPr>
        <w:spacing w:before="0" w:beforeAutospacing="0" w:after="0" w:afterAutospacing="0"/>
        <w:jc w:val="both"/>
        <w:rPr>
          <w:rFonts w:ascii="Arial" w:hAnsi="Arial" w:cs="Arial"/>
          <w:b/>
          <w:sz w:val="20"/>
          <w:szCs w:val="20"/>
        </w:rPr>
      </w:pPr>
      <w:r w:rsidRPr="00A3407C">
        <w:rPr>
          <w:rFonts w:ascii="Arial" w:hAnsi="Arial" w:cs="Arial"/>
          <w:color w:val="333333"/>
          <w:sz w:val="20"/>
          <w:szCs w:val="20"/>
          <w:lang w:val="en"/>
        </w:rPr>
        <w:t>Post – School Transport, Windsor House, Tavistock Road, Plymouth PL6 5UF</w:t>
      </w:r>
    </w:p>
    <w:p w14:paraId="3BC987B0" w14:textId="77777777" w:rsidR="00A3407C" w:rsidRPr="00A3407C" w:rsidRDefault="00A3407C" w:rsidP="00A3407C">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3DF8A5BD" w14:textId="0C03B649" w:rsidR="00A3407C" w:rsidRPr="00A3407C" w:rsidRDefault="00A3407C" w:rsidP="00A3407C">
      <w:pPr>
        <w:pStyle w:val="ListParagraph"/>
        <w:numPr>
          <w:ilvl w:val="0"/>
          <w:numId w:val="12"/>
        </w:numPr>
        <w:jc w:val="both"/>
        <w:rPr>
          <w:b/>
          <w:sz w:val="20"/>
          <w:szCs w:val="20"/>
        </w:rPr>
      </w:pPr>
      <w:r w:rsidRPr="00A3407C">
        <w:rPr>
          <w:bCs/>
          <w:sz w:val="20"/>
          <w:szCs w:val="20"/>
        </w:rPr>
        <w:t xml:space="preserve">01980 618244 </w:t>
      </w:r>
      <w:hyperlink r:id="rId18" w:history="1">
        <w:r w:rsidRPr="00A3407C">
          <w:rPr>
            <w:rStyle w:val="Hyperlink"/>
            <w:bCs/>
            <w:sz w:val="20"/>
            <w:szCs w:val="20"/>
          </w:rPr>
          <w:t>DCYP-CEAS-Enquiries@mod.gov.uk</w:t>
        </w:r>
      </w:hyperlink>
      <w:r w:rsidRPr="00A3407C">
        <w:rPr>
          <w:rStyle w:val="Hyperlink"/>
          <w:bCs/>
          <w:sz w:val="20"/>
          <w:szCs w:val="20"/>
        </w:rPr>
        <w:t xml:space="preserve">  </w:t>
      </w:r>
    </w:p>
    <w:p w14:paraId="06FB2525" w14:textId="77777777" w:rsidR="00A3407C" w:rsidRPr="00A3407C" w:rsidRDefault="00A3407C" w:rsidP="00A3407C">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28546739" w14:textId="66C0E870" w:rsidR="00A3407C" w:rsidRPr="00A3407C" w:rsidRDefault="00A3407C" w:rsidP="00A3407C">
      <w:pPr>
        <w:pStyle w:val="ListParagraph"/>
        <w:numPr>
          <w:ilvl w:val="0"/>
          <w:numId w:val="12"/>
        </w:numPr>
        <w:jc w:val="both"/>
        <w:rPr>
          <w:b/>
          <w:sz w:val="20"/>
          <w:szCs w:val="20"/>
        </w:rPr>
      </w:pPr>
      <w:r w:rsidRPr="00A3407C">
        <w:rPr>
          <w:bCs/>
          <w:sz w:val="20"/>
          <w:szCs w:val="20"/>
        </w:rPr>
        <w:t xml:space="preserve">01980 618244 </w:t>
      </w:r>
      <w:hyperlink r:id="rId19" w:history="1">
        <w:r w:rsidRPr="00A3407C">
          <w:rPr>
            <w:rStyle w:val="Hyperlink"/>
            <w:bCs/>
            <w:sz w:val="20"/>
            <w:szCs w:val="20"/>
          </w:rPr>
          <w:t>DCYP-CEAS-Enquiries@mod.gov.uk</w:t>
        </w:r>
      </w:hyperlink>
      <w:r w:rsidRPr="00A3407C">
        <w:rPr>
          <w:rStyle w:val="Hyperlink"/>
          <w:bCs/>
          <w:sz w:val="20"/>
          <w:szCs w:val="20"/>
        </w:rPr>
        <w:t xml:space="preserve">  </w:t>
      </w:r>
    </w:p>
    <w:p w14:paraId="4908C3DB" w14:textId="77777777" w:rsidR="00A3407C" w:rsidRPr="00A3407C" w:rsidRDefault="00A3407C" w:rsidP="00A3407C">
      <w:pPr>
        <w:pStyle w:val="ListParagraph"/>
        <w:numPr>
          <w:ilvl w:val="0"/>
          <w:numId w:val="12"/>
        </w:numPr>
        <w:jc w:val="both"/>
        <w:rPr>
          <w:bCs/>
          <w:sz w:val="20"/>
          <w:szCs w:val="20"/>
        </w:rPr>
      </w:pPr>
      <w:r w:rsidRPr="00A3407C">
        <w:rPr>
          <w:b/>
          <w:sz w:val="20"/>
          <w:szCs w:val="20"/>
        </w:rPr>
        <w:t>The Department for Education</w:t>
      </w:r>
      <w:r w:rsidRPr="00A3407C">
        <w:rPr>
          <w:bCs/>
          <w:sz w:val="20"/>
          <w:szCs w:val="20"/>
        </w:rPr>
        <w:t xml:space="preserve"> (DfE)</w:t>
      </w:r>
    </w:p>
    <w:p w14:paraId="118556DB" w14:textId="573CAFCE" w:rsidR="00A3407C" w:rsidRPr="00A3407C" w:rsidRDefault="00A3407C" w:rsidP="00A3407C">
      <w:pPr>
        <w:pStyle w:val="ListParagraph"/>
        <w:numPr>
          <w:ilvl w:val="0"/>
          <w:numId w:val="12"/>
        </w:numPr>
        <w:jc w:val="both"/>
        <w:rPr>
          <w:b/>
          <w:sz w:val="20"/>
          <w:szCs w:val="20"/>
        </w:rPr>
      </w:pPr>
      <w:r w:rsidRPr="00A3407C">
        <w:rPr>
          <w:bCs/>
          <w:sz w:val="20"/>
          <w:szCs w:val="20"/>
        </w:rPr>
        <w:t xml:space="preserve">0870 000 2288 </w:t>
      </w:r>
      <w:hyperlink r:id="rId20" w:history="1">
        <w:r w:rsidRPr="00A3407C">
          <w:rPr>
            <w:rStyle w:val="Hyperlink"/>
            <w:bCs/>
            <w:sz w:val="20"/>
            <w:szCs w:val="20"/>
          </w:rPr>
          <w:t>www.education.gov.uk</w:t>
        </w:r>
      </w:hyperlink>
      <w:r w:rsidRPr="00A3407C">
        <w:rPr>
          <w:rStyle w:val="Hyperlink"/>
          <w:bCs/>
          <w:sz w:val="20"/>
          <w:szCs w:val="20"/>
        </w:rPr>
        <w:t xml:space="preserve"> </w:t>
      </w:r>
    </w:p>
    <w:p w14:paraId="4361C9C7" w14:textId="77777777" w:rsidR="00A3407C" w:rsidRPr="00A3407C" w:rsidRDefault="00A3407C" w:rsidP="00A3407C">
      <w:pPr>
        <w:pStyle w:val="ListParagraph"/>
        <w:numPr>
          <w:ilvl w:val="0"/>
          <w:numId w:val="12"/>
        </w:numPr>
        <w:jc w:val="both"/>
        <w:rPr>
          <w:b/>
          <w:sz w:val="20"/>
          <w:szCs w:val="20"/>
        </w:rPr>
      </w:pPr>
      <w:r w:rsidRPr="00A3407C">
        <w:rPr>
          <w:b/>
          <w:sz w:val="20"/>
          <w:szCs w:val="20"/>
        </w:rPr>
        <w:t xml:space="preserve">Office of the Schools Adjudicator </w:t>
      </w:r>
    </w:p>
    <w:p w14:paraId="1986B64E" w14:textId="77777777" w:rsidR="00A3407C" w:rsidRPr="00A3407C" w:rsidRDefault="00A3407C" w:rsidP="00A3407C">
      <w:pPr>
        <w:pStyle w:val="ListParagraph"/>
        <w:numPr>
          <w:ilvl w:val="0"/>
          <w:numId w:val="12"/>
        </w:numPr>
        <w:jc w:val="both"/>
        <w:rPr>
          <w:rStyle w:val="Hyperlink"/>
          <w:bCs/>
          <w:sz w:val="20"/>
          <w:szCs w:val="20"/>
        </w:rPr>
      </w:pPr>
      <w:r w:rsidRPr="00A3407C">
        <w:rPr>
          <w:bCs/>
          <w:sz w:val="20"/>
          <w:szCs w:val="20"/>
        </w:rPr>
        <w:t xml:space="preserve">01325 735303 </w:t>
      </w:r>
      <w:hyperlink r:id="rId21" w:history="1">
        <w:r w:rsidRPr="00A3407C">
          <w:rPr>
            <w:rStyle w:val="Hyperlink"/>
            <w:bCs/>
            <w:sz w:val="20"/>
            <w:szCs w:val="20"/>
          </w:rPr>
          <w:t>www.education.gov.uk/schoolsadjudicator</w:t>
        </w:r>
      </w:hyperlink>
    </w:p>
    <w:p w14:paraId="600C8E19" w14:textId="77777777" w:rsidR="00A3407C" w:rsidRDefault="00A3407C" w:rsidP="00A3407C">
      <w:pPr>
        <w:jc w:val="both"/>
        <w:rPr>
          <w:b/>
          <w:sz w:val="20"/>
          <w:szCs w:val="20"/>
        </w:rPr>
      </w:pPr>
    </w:p>
    <w:p w14:paraId="5CB44506" w14:textId="77777777" w:rsidR="00A3407C" w:rsidRPr="00A3407C" w:rsidRDefault="00A3407C" w:rsidP="00A3407C">
      <w:pPr>
        <w:pStyle w:val="ListParagraph"/>
        <w:numPr>
          <w:ilvl w:val="0"/>
          <w:numId w:val="12"/>
        </w:numPr>
        <w:jc w:val="both"/>
        <w:rPr>
          <w:b/>
          <w:sz w:val="20"/>
          <w:szCs w:val="20"/>
        </w:rPr>
      </w:pPr>
      <w:r w:rsidRPr="00A3407C">
        <w:rPr>
          <w:b/>
          <w:sz w:val="20"/>
          <w:szCs w:val="20"/>
        </w:rPr>
        <w:t xml:space="preserve">The Education &amp; Skills Funding Agency (ESFA) </w:t>
      </w:r>
    </w:p>
    <w:p w14:paraId="0AF52249" w14:textId="381B854C" w:rsidR="00A3407C" w:rsidRPr="00A3407C" w:rsidRDefault="00A3407C" w:rsidP="00A3407C">
      <w:pPr>
        <w:pStyle w:val="BodyText"/>
        <w:numPr>
          <w:ilvl w:val="0"/>
          <w:numId w:val="12"/>
        </w:numPr>
        <w:spacing w:line="229" w:lineRule="exact"/>
        <w:rPr>
          <w:rStyle w:val="Hyperlink"/>
          <w:bCs/>
        </w:rPr>
      </w:pPr>
      <w:r w:rsidRPr="00A3407C">
        <w:rPr>
          <w:bCs/>
        </w:rPr>
        <w:t xml:space="preserve">0370 000 2288 </w:t>
      </w:r>
      <w:hyperlink r:id="rId22" w:history="1">
        <w:r w:rsidRPr="00A3407C">
          <w:rPr>
            <w:rStyle w:val="Hyperlink"/>
            <w:bCs/>
          </w:rPr>
          <w:t>www.gov.uk/government/organisations/education-and-skills-funding-agency</w:t>
        </w:r>
      </w:hyperlink>
    </w:p>
    <w:p w14:paraId="7956E7B7" w14:textId="77777777" w:rsidR="00A3407C" w:rsidRDefault="00A3407C" w:rsidP="00A3407C">
      <w:pPr>
        <w:pStyle w:val="Heading2"/>
        <w:numPr>
          <w:ilvl w:val="0"/>
          <w:numId w:val="12"/>
        </w:numPr>
        <w:spacing w:before="70"/>
        <w:rPr>
          <w:b w:val="0"/>
        </w:rPr>
      </w:pPr>
      <w:r>
        <w:t>The</w:t>
      </w:r>
      <w:r>
        <w:rPr>
          <w:spacing w:val="-3"/>
        </w:rPr>
        <w:t xml:space="preserve"> </w:t>
      </w:r>
      <w:r>
        <w:t>Department</w:t>
      </w:r>
      <w:r>
        <w:rPr>
          <w:spacing w:val="-2"/>
        </w:rPr>
        <w:t xml:space="preserve"> </w:t>
      </w:r>
      <w:r>
        <w:t>for</w:t>
      </w:r>
      <w:r>
        <w:rPr>
          <w:spacing w:val="-3"/>
        </w:rPr>
        <w:t xml:space="preserve"> </w:t>
      </w:r>
      <w:r>
        <w:t>Education</w:t>
      </w:r>
      <w:r>
        <w:rPr>
          <w:spacing w:val="-1"/>
        </w:rPr>
        <w:t xml:space="preserve"> </w:t>
      </w:r>
      <w:r>
        <w:rPr>
          <w:b w:val="0"/>
        </w:rPr>
        <w:t>(DfE)</w:t>
      </w:r>
    </w:p>
    <w:p w14:paraId="160442DB" w14:textId="77777777" w:rsidR="00A3407C" w:rsidRDefault="00A3407C" w:rsidP="00A3407C">
      <w:pPr>
        <w:pStyle w:val="BodyText"/>
        <w:numPr>
          <w:ilvl w:val="0"/>
          <w:numId w:val="12"/>
        </w:numPr>
        <w:spacing w:line="229" w:lineRule="exact"/>
      </w:pPr>
      <w:r>
        <w:t>0870</w:t>
      </w:r>
      <w:r>
        <w:rPr>
          <w:spacing w:val="-2"/>
        </w:rPr>
        <w:t xml:space="preserve"> </w:t>
      </w:r>
      <w:r>
        <w:t>000</w:t>
      </w:r>
      <w:r>
        <w:rPr>
          <w:spacing w:val="-3"/>
        </w:rPr>
        <w:t xml:space="preserve"> </w:t>
      </w:r>
      <w:r>
        <w:t>2288</w:t>
      </w:r>
      <w:r>
        <w:rPr>
          <w:spacing w:val="-3"/>
        </w:rPr>
        <w:t xml:space="preserve"> </w:t>
      </w:r>
      <w:hyperlink r:id="rId23">
        <w:r>
          <w:rPr>
            <w:color w:val="0000FF"/>
            <w:u w:val="single" w:color="0000FF"/>
          </w:rPr>
          <w:t>www.education.gov.uk</w:t>
        </w:r>
      </w:hyperlink>
    </w:p>
    <w:p w14:paraId="3C858A46" w14:textId="77777777" w:rsidR="00A3407C" w:rsidRDefault="00A3407C" w:rsidP="00A3407C">
      <w:pPr>
        <w:pStyle w:val="Heading2"/>
        <w:numPr>
          <w:ilvl w:val="0"/>
          <w:numId w:val="12"/>
        </w:numPr>
        <w:spacing w:line="229" w:lineRule="exact"/>
      </w:pPr>
      <w:r>
        <w:t>Office</w:t>
      </w:r>
      <w:r>
        <w:rPr>
          <w:spacing w:val="-4"/>
        </w:rPr>
        <w:t xml:space="preserve"> </w:t>
      </w:r>
      <w:r>
        <w:t>of</w:t>
      </w:r>
      <w:r>
        <w:rPr>
          <w:spacing w:val="-1"/>
        </w:rPr>
        <w:t xml:space="preserve"> </w:t>
      </w:r>
      <w:r>
        <w:t>the</w:t>
      </w:r>
      <w:r>
        <w:rPr>
          <w:spacing w:val="-4"/>
        </w:rPr>
        <w:t xml:space="preserve"> </w:t>
      </w:r>
      <w:r>
        <w:t>Schools</w:t>
      </w:r>
      <w:r>
        <w:rPr>
          <w:spacing w:val="-1"/>
        </w:rPr>
        <w:t xml:space="preserve"> </w:t>
      </w:r>
      <w:r>
        <w:t>Adjudicator</w:t>
      </w:r>
    </w:p>
    <w:p w14:paraId="6A167A8A" w14:textId="77777777" w:rsidR="00A3407C" w:rsidRDefault="00A3407C" w:rsidP="00A3407C">
      <w:pPr>
        <w:pStyle w:val="BodyText"/>
        <w:numPr>
          <w:ilvl w:val="0"/>
          <w:numId w:val="12"/>
        </w:numPr>
        <w:spacing w:before="1"/>
      </w:pPr>
      <w:r>
        <w:t>01325</w:t>
      </w:r>
      <w:r>
        <w:rPr>
          <w:spacing w:val="-5"/>
        </w:rPr>
        <w:t xml:space="preserve"> </w:t>
      </w:r>
      <w:r>
        <w:t>735303</w:t>
      </w:r>
      <w:r>
        <w:rPr>
          <w:spacing w:val="-5"/>
        </w:rPr>
        <w:t xml:space="preserve"> </w:t>
      </w:r>
      <w:hyperlink r:id="rId24">
        <w:r>
          <w:rPr>
            <w:color w:val="0000FF"/>
            <w:u w:val="single" w:color="0000FF"/>
          </w:rPr>
          <w:t>www.education.gov.uk/schoolsadjudicator</w:t>
        </w:r>
      </w:hyperlink>
    </w:p>
    <w:p w14:paraId="7B67FB89" w14:textId="77777777" w:rsidR="00A3407C" w:rsidRDefault="00A3407C" w:rsidP="00A3407C">
      <w:pPr>
        <w:pStyle w:val="Heading2"/>
        <w:numPr>
          <w:ilvl w:val="0"/>
          <w:numId w:val="12"/>
        </w:numPr>
        <w:rPr>
          <w:b w:val="0"/>
        </w:rPr>
      </w:pPr>
      <w:r>
        <w:t>The</w:t>
      </w:r>
      <w:r>
        <w:rPr>
          <w:spacing w:val="-3"/>
        </w:rPr>
        <w:t xml:space="preserve"> </w:t>
      </w:r>
      <w:r>
        <w:t>Education</w:t>
      </w:r>
      <w:r>
        <w:rPr>
          <w:spacing w:val="-2"/>
        </w:rPr>
        <w:t xml:space="preserve"> </w:t>
      </w:r>
      <w:r>
        <w:t>&amp; Skills</w:t>
      </w:r>
      <w:r>
        <w:rPr>
          <w:spacing w:val="-2"/>
        </w:rPr>
        <w:t xml:space="preserve"> </w:t>
      </w:r>
      <w:r>
        <w:t>Funding</w:t>
      </w:r>
      <w:r>
        <w:rPr>
          <w:spacing w:val="-2"/>
        </w:rPr>
        <w:t xml:space="preserve"> </w:t>
      </w:r>
      <w:r>
        <w:t xml:space="preserve">Agency </w:t>
      </w:r>
      <w:r>
        <w:rPr>
          <w:b w:val="0"/>
        </w:rPr>
        <w:t>(ESFA)</w:t>
      </w:r>
    </w:p>
    <w:p w14:paraId="5F29BD30" w14:textId="77777777" w:rsidR="00A3407C" w:rsidRDefault="00A3407C" w:rsidP="00A3407C">
      <w:pPr>
        <w:pStyle w:val="BodyText"/>
        <w:numPr>
          <w:ilvl w:val="0"/>
          <w:numId w:val="12"/>
        </w:numPr>
        <w:spacing w:before="1"/>
      </w:pPr>
      <w:r>
        <w:t>0370</w:t>
      </w:r>
      <w:r>
        <w:rPr>
          <w:spacing w:val="-4"/>
        </w:rPr>
        <w:t xml:space="preserve"> </w:t>
      </w:r>
      <w:r>
        <w:t>000</w:t>
      </w:r>
      <w:r>
        <w:rPr>
          <w:spacing w:val="-5"/>
        </w:rPr>
        <w:t xml:space="preserve"> </w:t>
      </w:r>
      <w:r>
        <w:t>2288</w:t>
      </w:r>
      <w:r>
        <w:rPr>
          <w:spacing w:val="-5"/>
        </w:rPr>
        <w:t xml:space="preserve"> </w:t>
      </w:r>
      <w:hyperlink r:id="rId25">
        <w:r>
          <w:rPr>
            <w:color w:val="0000FF"/>
            <w:u w:val="single" w:color="0000FF"/>
          </w:rPr>
          <w:t>www.gov.uk/government/organisations/education-and-skills-funding-agency</w:t>
        </w:r>
      </w:hyperlink>
    </w:p>
    <w:p w14:paraId="69316AB9" w14:textId="27D81D71" w:rsidR="00A3407C" w:rsidRDefault="00A3407C" w:rsidP="00A3407C">
      <w:pPr>
        <w:pStyle w:val="BodyText"/>
        <w:spacing w:line="229" w:lineRule="exact"/>
        <w:rPr>
          <w:rStyle w:val="Hyperlink"/>
          <w:bCs/>
        </w:rPr>
      </w:pPr>
    </w:p>
    <w:p w14:paraId="28EE308C" w14:textId="54C9430D" w:rsidR="00A3407C" w:rsidRDefault="00A3407C" w:rsidP="00A3407C">
      <w:pPr>
        <w:pStyle w:val="BodyText"/>
        <w:spacing w:line="229" w:lineRule="exact"/>
        <w:rPr>
          <w:rStyle w:val="Hyperlink"/>
          <w:bCs/>
        </w:rPr>
      </w:pPr>
    </w:p>
    <w:p w14:paraId="481E1B8B" w14:textId="46138AD2" w:rsidR="00A3407C" w:rsidRDefault="00A3407C" w:rsidP="00A3407C">
      <w:pPr>
        <w:pStyle w:val="BodyText"/>
        <w:spacing w:line="229" w:lineRule="exact"/>
        <w:rPr>
          <w:rStyle w:val="Hyperlink"/>
          <w:bCs/>
        </w:rPr>
      </w:pPr>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6"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9"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30"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430C3E17" w:rsidR="00A148C0" w:rsidRPr="00077134" w:rsidRDefault="00F81437" w:rsidP="00077134">
            <w:pPr>
              <w:pStyle w:val="TableParagraph"/>
              <w:spacing w:line="229" w:lineRule="exact"/>
              <w:ind w:right="1622"/>
              <w:rPr>
                <w:b/>
                <w:bCs/>
                <w:sz w:val="20"/>
              </w:rPr>
            </w:pPr>
            <w:r>
              <w:rPr>
                <w:b/>
                <w:bCs/>
                <w:sz w:val="20"/>
              </w:rPr>
              <w:t xml:space="preserve">St Boniface </w:t>
            </w:r>
            <w:r w:rsidR="00077134" w:rsidRPr="00077134">
              <w:rPr>
                <w:b/>
                <w:bCs/>
                <w:sz w:val="20"/>
              </w:rPr>
              <w:t xml:space="preserve">Roman Catholic Comprehensive College, </w:t>
            </w:r>
            <w:r>
              <w:rPr>
                <w:b/>
                <w:bCs/>
                <w:sz w:val="20"/>
              </w:rPr>
              <w:t>21 Boniface Lane, Manadon Park, Crownhill</w:t>
            </w:r>
            <w:r w:rsidR="00077134" w:rsidRPr="00077134">
              <w:rPr>
                <w:b/>
                <w:bCs/>
                <w:sz w:val="20"/>
              </w:rPr>
              <w:t>, Plymouth, PL</w:t>
            </w:r>
            <w:r>
              <w:rPr>
                <w:b/>
                <w:bCs/>
                <w:sz w:val="20"/>
              </w:rPr>
              <w:t>5 3AG</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31"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2"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3"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6F82BCCD" w14:textId="05DE9A52" w:rsidR="006858D5" w:rsidRPr="006858D5" w:rsidRDefault="006858D5" w:rsidP="006858D5">
      <w:pPr>
        <w:rPr>
          <w:rStyle w:val="Hyperlink"/>
          <w:sz w:val="20"/>
          <w:szCs w:val="20"/>
        </w:rPr>
      </w:pPr>
      <w:r>
        <w:rPr>
          <w:sz w:val="20"/>
          <w:szCs w:val="20"/>
        </w:rPr>
        <w:t xml:space="preserve">  </w:t>
      </w:r>
      <w:r w:rsidRPr="006858D5">
        <w:rPr>
          <w:sz w:val="20"/>
          <w:szCs w:val="20"/>
        </w:rPr>
        <w:t>Pl</w:t>
      </w:r>
      <w:r w:rsidR="008F1BE1" w:rsidRPr="006858D5">
        <w:rPr>
          <w:sz w:val="20"/>
          <w:szCs w:val="20"/>
        </w:rPr>
        <w:t>ease</w:t>
      </w:r>
      <w:r w:rsidR="008F1BE1" w:rsidRPr="006858D5">
        <w:rPr>
          <w:spacing w:val="-10"/>
          <w:sz w:val="20"/>
          <w:szCs w:val="20"/>
        </w:rPr>
        <w:t xml:space="preserve"> </w:t>
      </w:r>
      <w:r w:rsidR="008F1BE1" w:rsidRPr="006858D5">
        <w:rPr>
          <w:sz w:val="20"/>
          <w:szCs w:val="20"/>
        </w:rPr>
        <w:t>return</w:t>
      </w:r>
      <w:r w:rsidR="008F1BE1" w:rsidRPr="006858D5">
        <w:rPr>
          <w:spacing w:val="-9"/>
          <w:sz w:val="20"/>
          <w:szCs w:val="20"/>
        </w:rPr>
        <w:t xml:space="preserve"> </w:t>
      </w:r>
      <w:r w:rsidR="008F1BE1" w:rsidRPr="006858D5">
        <w:rPr>
          <w:sz w:val="20"/>
          <w:szCs w:val="20"/>
        </w:rPr>
        <w:t>this</w:t>
      </w:r>
      <w:r w:rsidR="008F1BE1" w:rsidRPr="006858D5">
        <w:rPr>
          <w:spacing w:val="-9"/>
          <w:sz w:val="20"/>
          <w:szCs w:val="20"/>
        </w:rPr>
        <w:t xml:space="preserve"> </w:t>
      </w:r>
      <w:r w:rsidR="008F1BE1" w:rsidRPr="006858D5">
        <w:rPr>
          <w:sz w:val="20"/>
          <w:szCs w:val="20"/>
        </w:rPr>
        <w:t>form</w:t>
      </w:r>
      <w:r w:rsidR="008F1BE1" w:rsidRPr="006858D5">
        <w:rPr>
          <w:spacing w:val="-9"/>
          <w:sz w:val="20"/>
          <w:szCs w:val="20"/>
        </w:rPr>
        <w:t xml:space="preserve"> </w:t>
      </w:r>
      <w:r w:rsidR="008F1BE1" w:rsidRPr="006858D5">
        <w:rPr>
          <w:sz w:val="20"/>
          <w:szCs w:val="20"/>
        </w:rPr>
        <w:t>to:</w:t>
      </w:r>
      <w:r w:rsidR="008F1BE1" w:rsidRPr="006858D5">
        <w:rPr>
          <w:spacing w:val="-6"/>
          <w:sz w:val="20"/>
          <w:szCs w:val="20"/>
        </w:rPr>
        <w:t xml:space="preserve"> </w:t>
      </w:r>
      <w:r w:rsidR="00A3407C" w:rsidRPr="006858D5">
        <w:rPr>
          <w:sz w:val="20"/>
          <w:szCs w:val="20"/>
        </w:rPr>
        <w:t xml:space="preserve">The School or The Schools Admissions Team </w:t>
      </w:r>
      <w:hyperlink r:id="rId34" w:history="1">
        <w:r w:rsidRPr="00287BCC">
          <w:rPr>
            <w:rStyle w:val="Hyperlink"/>
            <w:sz w:val="20"/>
            <w:szCs w:val="20"/>
            <w:lang w:val="en"/>
          </w:rPr>
          <w:t>school.admissions@plymouth.gov.uk</w:t>
        </w:r>
      </w:hyperlink>
    </w:p>
    <w:p w14:paraId="5A60C1C8" w14:textId="0591F77E"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2E86F397" w:rsidR="00A148C0" w:rsidRDefault="00F81437">
      <w:pPr>
        <w:pStyle w:val="Heading1"/>
        <w:ind w:right="1347"/>
      </w:pPr>
      <w:bookmarkStart w:id="1" w:name="_bookmark1"/>
      <w:bookmarkEnd w:id="1"/>
      <w:r>
        <w:t xml:space="preserve">St Boniface </w:t>
      </w:r>
      <w:r w:rsidR="00077134">
        <w:t>Roman Catholic Comprehensive College</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5"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6"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7"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8"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A3407C">
        <w:rPr>
          <w:color w:val="333333"/>
          <w:sz w:val="18"/>
          <w:szCs w:val="18"/>
          <w:lang w:val="en"/>
        </w:rPr>
        <w:t xml:space="preserve">01752 306120 or email </w:t>
      </w:r>
      <w:hyperlink r:id="rId39"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40"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696FC4C2"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wish to withdraw consent, please contact the Admissions Team at</w:t>
      </w:r>
      <w:r w:rsidR="006858D5">
        <w:rPr>
          <w:rFonts w:ascii="Arial" w:hAnsi="Arial" w:cs="Arial"/>
          <w:sz w:val="20"/>
          <w:szCs w:val="20"/>
        </w:rPr>
        <w:t xml:space="preserve"> </w:t>
      </w:r>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1"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1CA93B66" w:rsidR="00A148C0" w:rsidRPr="00A3407C" w:rsidRDefault="008F1BE1">
      <w:pPr>
        <w:ind w:left="131" w:right="671"/>
        <w:jc w:val="both"/>
        <w:rPr>
          <w:b/>
          <w:bCs/>
          <w:sz w:val="20"/>
        </w:rPr>
      </w:pPr>
      <w:r>
        <w:rPr>
          <w:sz w:val="20"/>
        </w:rPr>
        <w:t>Please return this form to:</w:t>
      </w:r>
      <w:r w:rsidR="00A3407C">
        <w:rPr>
          <w:sz w:val="20"/>
        </w:rPr>
        <w:t xml:space="preserve"> </w:t>
      </w:r>
      <w:r w:rsidR="00F81437" w:rsidRPr="00F81437">
        <w:rPr>
          <w:b/>
          <w:bCs/>
          <w:sz w:val="20"/>
        </w:rPr>
        <w:t xml:space="preserve">St Boniface </w:t>
      </w:r>
      <w:r w:rsidR="00077134" w:rsidRPr="00F81437">
        <w:rPr>
          <w:b/>
          <w:bCs/>
          <w:sz w:val="20"/>
        </w:rPr>
        <w:t xml:space="preserve">Roman Catholic Comprehensive College, </w:t>
      </w:r>
      <w:r w:rsidR="00F81437" w:rsidRPr="00F81437">
        <w:rPr>
          <w:b/>
          <w:bCs/>
          <w:sz w:val="20"/>
        </w:rPr>
        <w:t xml:space="preserve">21 Boniface Lane, Manadon Park, Crownhill, </w:t>
      </w:r>
      <w:r w:rsidR="00077134" w:rsidRPr="00F81437">
        <w:rPr>
          <w:b/>
          <w:bCs/>
          <w:sz w:val="20"/>
        </w:rPr>
        <w:t>Plymouth, PL</w:t>
      </w:r>
      <w:r w:rsidR="00F81437" w:rsidRPr="00F81437">
        <w:rPr>
          <w:b/>
          <w:bCs/>
          <w:sz w:val="20"/>
        </w:rPr>
        <w:t>5 3AG</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513FF85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2AC6CF32" w14:textId="16792844" w:rsidR="006858D5" w:rsidRDefault="006858D5" w:rsidP="006858D5">
      <w:pPr>
        <w:pStyle w:val="TableParagraph"/>
      </w:pPr>
      <w:r>
        <w:t xml:space="preserve">Every school must have an admissions policy for each academic year. The admission authority must ensure that the practices and criteria used to decide on the allocation of school places are fair, </w:t>
      </w:r>
      <w:r>
        <w:t>clear,</w:t>
      </w:r>
      <w:r>
        <w:t xml:space="preserve"> and objective.</w:t>
      </w:r>
    </w:p>
    <w:p w14:paraId="28077D71" w14:textId="77777777" w:rsidR="006858D5" w:rsidRDefault="006858D5" w:rsidP="006858D5">
      <w:pPr>
        <w:pStyle w:val="TableParagraph"/>
      </w:pPr>
    </w:p>
    <w:p w14:paraId="42642E71" w14:textId="77777777" w:rsidR="006858D5" w:rsidRDefault="006858D5" w:rsidP="006858D5">
      <w:pPr>
        <w:pStyle w:val="TableParagraph"/>
      </w:pPr>
      <w:r>
        <w:t xml:space="preserve">This policy is written to comply with the mandatory requirements of the </w:t>
      </w:r>
      <w:hyperlink r:id="rId42" w:history="1">
        <w:r>
          <w:rPr>
            <w:rStyle w:val="Hyperlink"/>
            <w:sz w:val="20"/>
            <w:szCs w:val="20"/>
          </w:rPr>
          <w:t>School Admissions Code</w:t>
        </w:r>
      </w:hyperlink>
      <w:r>
        <w:t xml:space="preserve">, the </w:t>
      </w:r>
      <w:hyperlink r:id="rId43" w:history="1">
        <w:r>
          <w:rPr>
            <w:rStyle w:val="Hyperlink"/>
            <w:sz w:val="20"/>
            <w:szCs w:val="20"/>
          </w:rPr>
          <w:t>School Admissions Appeals Code</w:t>
        </w:r>
      </w:hyperlink>
      <w:r>
        <w:t xml:space="preserve"> and all other relevant legislation so that:</w:t>
      </w:r>
    </w:p>
    <w:p w14:paraId="18568F74" w14:textId="77777777" w:rsidR="006858D5" w:rsidRDefault="006858D5" w:rsidP="006858D5">
      <w:pPr>
        <w:pStyle w:val="TableParagraph"/>
        <w:numPr>
          <w:ilvl w:val="0"/>
          <w:numId w:val="16"/>
        </w:numPr>
      </w:pPr>
      <w:r>
        <w:t xml:space="preserve">Parents know they must apply for a place and how and when to apply </w:t>
      </w:r>
    </w:p>
    <w:p w14:paraId="4BCA05EB" w14:textId="77777777" w:rsidR="006858D5" w:rsidRDefault="006858D5" w:rsidP="006858D5">
      <w:pPr>
        <w:pStyle w:val="TableParagraph"/>
        <w:numPr>
          <w:ilvl w:val="0"/>
          <w:numId w:val="16"/>
        </w:numPr>
      </w:pPr>
      <w:r>
        <w:t>Parents know what will happen after they apply</w:t>
      </w:r>
    </w:p>
    <w:p w14:paraId="2051EBBA" w14:textId="77777777" w:rsidR="006858D5" w:rsidRDefault="006858D5" w:rsidP="006858D5">
      <w:pPr>
        <w:pStyle w:val="TableParagraph"/>
        <w:numPr>
          <w:ilvl w:val="0"/>
          <w:numId w:val="16"/>
        </w:numPr>
      </w:pPr>
      <w:r>
        <w:t>It is clear to all, including our school community, how many places are available</w:t>
      </w:r>
    </w:p>
    <w:p w14:paraId="01CD12DE" w14:textId="77777777" w:rsidR="006858D5" w:rsidRDefault="006858D5" w:rsidP="006858D5">
      <w:pPr>
        <w:pStyle w:val="TableParagraph"/>
        <w:numPr>
          <w:ilvl w:val="0"/>
          <w:numId w:val="16"/>
        </w:numPr>
      </w:pPr>
      <w:r>
        <w:t>Our school community understands our admission procedures</w:t>
      </w:r>
    </w:p>
    <w:p w14:paraId="33598F63" w14:textId="4C82982F" w:rsidR="006858D5" w:rsidRDefault="006858D5" w:rsidP="006858D5">
      <w:pPr>
        <w:pStyle w:val="TableParagraph"/>
        <w:numPr>
          <w:ilvl w:val="0"/>
          <w:numId w:val="16"/>
        </w:numPr>
      </w:pPr>
      <w:r>
        <w:t xml:space="preserve">We are committed to a fair, </w:t>
      </w:r>
      <w:r>
        <w:t>consistent,</w:t>
      </w:r>
      <w:r>
        <w:t xml:space="preserve"> and transparent admissions process</w:t>
      </w:r>
    </w:p>
    <w:p w14:paraId="0DDEA069" w14:textId="77777777" w:rsidR="006858D5" w:rsidRDefault="006858D5" w:rsidP="006858D5">
      <w:pPr>
        <w:pStyle w:val="TableParagraph"/>
      </w:pPr>
    </w:p>
    <w:p w14:paraId="30BCA5A7" w14:textId="77777777" w:rsidR="006858D5" w:rsidRPr="00800CD2" w:rsidRDefault="006858D5" w:rsidP="006858D5">
      <w:pPr>
        <w:pStyle w:val="TableParagraph"/>
      </w:pPr>
      <w:r w:rsidRPr="00D22AD6">
        <w:t xml:space="preserve">It should be read along with </w:t>
      </w:r>
      <w:r>
        <w:t>Plymouth City Council’s</w:t>
      </w:r>
      <w:r w:rsidRPr="00D22AD6">
        <w:t xml:space="preserve"> admissions documentation </w:t>
      </w:r>
      <w:r>
        <w:t xml:space="preserve">at </w:t>
      </w:r>
      <w:hyperlink r:id="rId44" w:history="1">
        <w:r w:rsidRPr="00F92BE0">
          <w:rPr>
            <w:rStyle w:val="Hyperlink"/>
            <w:sz w:val="20"/>
            <w:szCs w:val="20"/>
          </w:rPr>
          <w:t>Plymouth Schools Admissions</w:t>
        </w:r>
      </w:hyperlink>
    </w:p>
    <w:p w14:paraId="502BB269" w14:textId="77777777" w:rsidR="006858D5" w:rsidRDefault="006858D5" w:rsidP="006858D5">
      <w:pPr>
        <w:pStyle w:val="TableParagraph"/>
      </w:pPr>
      <w:r>
        <w:t xml:space="preserve">Once an admissions policy is determined, it can’t be amended except where it is permitted or required under the terms of the Admissions Code. Any amendments will be detailed in the </w:t>
      </w:r>
      <w:hyperlink w:anchor="keyinformation" w:history="1">
        <w:r>
          <w:rPr>
            <w:rStyle w:val="Hyperlink"/>
            <w:sz w:val="20"/>
            <w:szCs w:val="20"/>
          </w:rPr>
          <w:t>Key Information</w:t>
        </w:r>
      </w:hyperlink>
      <w:r>
        <w:t xml:space="preserve"> section above.</w:t>
      </w:r>
    </w:p>
    <w:p w14:paraId="37684F92" w14:textId="77777777" w:rsidR="006858D5" w:rsidRDefault="006858D5" w:rsidP="006858D5">
      <w:pPr>
        <w:pStyle w:val="TableParagraph"/>
        <w:rPr>
          <w:b/>
        </w:rPr>
      </w:pPr>
    </w:p>
    <w:p w14:paraId="37C15D52" w14:textId="77777777" w:rsidR="006858D5" w:rsidRDefault="006858D5" w:rsidP="006858D5">
      <w:pPr>
        <w:pStyle w:val="TableParagraph"/>
      </w:pPr>
      <w:r>
        <w:rPr>
          <w:b/>
        </w:rPr>
        <w:t xml:space="preserve">How to apply for admission – at the normal round </w:t>
      </w:r>
    </w:p>
    <w:p w14:paraId="1025DEFF" w14:textId="77777777" w:rsidR="006858D5" w:rsidRDefault="006858D5" w:rsidP="006858D5">
      <w:pPr>
        <w:pStyle w:val="TableParagraph"/>
      </w:pPr>
      <w:r>
        <w:t>Parents apply for a place by completing the Common Application Form that is issued by the Local Authority (LA) where the child lives. For residents of another council area parents must use the Common Application Form provided locally. This will be forwarded to Plymouth City Council</w:t>
      </w:r>
    </w:p>
    <w:p w14:paraId="17E885B3" w14:textId="77777777" w:rsidR="006858D5" w:rsidRDefault="006858D5" w:rsidP="006858D5">
      <w:pPr>
        <w:pStyle w:val="TableParagraph"/>
      </w:pPr>
    </w:p>
    <w:p w14:paraId="4E5DEC2F" w14:textId="77777777" w:rsidR="006858D5" w:rsidRDefault="006858D5" w:rsidP="006858D5">
      <w:pPr>
        <w:pStyle w:val="TableParagraph"/>
      </w:pPr>
      <w:r>
        <w:t>There is a National Closing date for applications. Applications can be submitted after this but will be considered as late, after all timely applications unless the parent can demonstrate that he or she was unable to apply on time.</w:t>
      </w:r>
    </w:p>
    <w:p w14:paraId="043A9DD8" w14:textId="77777777" w:rsidR="006858D5" w:rsidRDefault="006858D5" w:rsidP="006858D5">
      <w:pPr>
        <w:pStyle w:val="TableParagraph"/>
      </w:pPr>
    </w:p>
    <w:p w14:paraId="57C627FB" w14:textId="77777777" w:rsidR="006858D5" w:rsidRDefault="006858D5" w:rsidP="006858D5">
      <w:pPr>
        <w:pStyle w:val="TableParagraph"/>
      </w:pPr>
      <w:r>
        <w:t xml:space="preserve">Applications for normal round admission are managed under Plymouth LA admissions procedures. Decisions will be sent to parents on the National Offer Day by the Council where the child lives. </w:t>
      </w:r>
    </w:p>
    <w:p w14:paraId="67F8B115" w14:textId="77777777" w:rsidR="006858D5" w:rsidRDefault="006858D5" w:rsidP="006858D5">
      <w:pPr>
        <w:pStyle w:val="TableParagraph"/>
      </w:pPr>
    </w:p>
    <w:p w14:paraId="4AAE57DB" w14:textId="77777777" w:rsidR="006858D5" w:rsidRDefault="006858D5" w:rsidP="006858D5">
      <w:pPr>
        <w:pStyle w:val="TableParagraph"/>
      </w:pPr>
      <w:r>
        <w:rPr>
          <w:b/>
        </w:rPr>
        <w:t>How to apply for admission – in-year to any Year Group</w:t>
      </w:r>
    </w:p>
    <w:p w14:paraId="1D6D559C" w14:textId="77777777" w:rsidR="006858D5" w:rsidRPr="006F4650" w:rsidRDefault="006858D5" w:rsidP="006858D5">
      <w:pPr>
        <w:pStyle w:val="TableParagraph"/>
      </w:pPr>
      <w:r w:rsidRPr="006F4650">
        <w:t xml:space="preserve">This school will participate in </w:t>
      </w:r>
      <w:r w:rsidRPr="006F4650">
        <w:rPr>
          <w:color w:val="000000" w:themeColor="text1"/>
        </w:rPr>
        <w:t xml:space="preserve">Plymouth LA’s in-year coordinated admissions scheme </w:t>
      </w:r>
      <w:r w:rsidRPr="006F4650">
        <w:t xml:space="preserve">for 2022-23, please see </w:t>
      </w:r>
      <w:hyperlink r:id="rId45" w:history="1">
        <w:r w:rsidRPr="006F4650">
          <w:rPr>
            <w:rStyle w:val="Hyperlink"/>
            <w:sz w:val="20"/>
            <w:szCs w:val="20"/>
          </w:rPr>
          <w:t>Plymouth In-Year Admissions</w:t>
        </w:r>
      </w:hyperlink>
    </w:p>
    <w:p w14:paraId="067A0E7A" w14:textId="77777777" w:rsidR="006858D5" w:rsidRDefault="006858D5" w:rsidP="006858D5">
      <w:pPr>
        <w:pStyle w:val="TableParagraph"/>
      </w:pPr>
    </w:p>
    <w:p w14:paraId="138A18C4" w14:textId="77777777" w:rsidR="006858D5" w:rsidRDefault="006858D5" w:rsidP="006858D5">
      <w:pPr>
        <w:pStyle w:val="TableParagraph"/>
      </w:pPr>
      <w:r>
        <w:t>After the normal round intake, p</w:t>
      </w:r>
      <w:r w:rsidRPr="00A2673B">
        <w:t xml:space="preserve">arents apply for a place </w:t>
      </w:r>
      <w:r>
        <w:t>at this school</w:t>
      </w:r>
      <w:r w:rsidRPr="00A2673B">
        <w:t xml:space="preserve"> by completing the </w:t>
      </w:r>
      <w:r w:rsidRPr="00AA6076">
        <w:rPr>
          <w:color w:val="000000" w:themeColor="text1"/>
        </w:rPr>
        <w:t xml:space="preserve">local authority’s </w:t>
      </w:r>
      <w:r w:rsidRPr="00A2673B">
        <w:t xml:space="preserve">Application Form, regardless of where the child lives. This is available at </w:t>
      </w:r>
      <w:hyperlink r:id="rId46" w:history="1">
        <w:r w:rsidRPr="006F4650">
          <w:rPr>
            <w:rStyle w:val="Hyperlink"/>
            <w:sz w:val="20"/>
            <w:szCs w:val="20"/>
          </w:rPr>
          <w:t>Plymouth In-Year Admissions</w:t>
        </w:r>
      </w:hyperlink>
      <w:r w:rsidRPr="006F4650">
        <w:t xml:space="preserve"> </w:t>
      </w:r>
      <w:r w:rsidRPr="00A2673B">
        <w:t>or by calling the LA for a paper version</w:t>
      </w:r>
    </w:p>
    <w:p w14:paraId="33E4E4C1" w14:textId="77777777" w:rsidR="006858D5" w:rsidRDefault="006858D5" w:rsidP="006858D5">
      <w:pPr>
        <w:pStyle w:val="TableParagraph"/>
      </w:pPr>
    </w:p>
    <w:p w14:paraId="6F2899E0" w14:textId="77777777" w:rsidR="006858D5" w:rsidRPr="00F62BFE" w:rsidRDefault="006858D5" w:rsidP="006858D5">
      <w:pPr>
        <w:pStyle w:val="TableParagraph"/>
        <w:rPr>
          <w:rStyle w:val="Hyperlink"/>
          <w:color w:val="000000" w:themeColor="text1"/>
          <w:sz w:val="20"/>
          <w:szCs w:val="20"/>
        </w:rPr>
      </w:pPr>
      <w:r w:rsidRPr="00A2673B">
        <w:t>Applications can be made at any time after the Year Group has started</w:t>
      </w:r>
      <w:r w:rsidRPr="00A2673B">
        <w:rPr>
          <w:rStyle w:val="FootnoteReference"/>
          <w:sz w:val="20"/>
          <w:szCs w:val="20"/>
        </w:rPr>
        <w:footnoteReference w:id="1"/>
      </w:r>
      <w:r w:rsidRPr="00A2673B">
        <w:t xml:space="preserve"> but will not be processed sooner than </w:t>
      </w:r>
      <w:r>
        <w:t>6</w:t>
      </w:r>
      <w:r w:rsidRPr="00A2673B">
        <w:t xml:space="preserve"> school weeks before the place is required</w:t>
      </w:r>
      <w:r>
        <w:t>, or 12 weeks for service families</w:t>
      </w:r>
      <w:r w:rsidRPr="00A2673B">
        <w:t>.</w:t>
      </w:r>
      <w:r w:rsidRPr="00A2673B">
        <w:rPr>
          <w:rStyle w:val="FootnoteReference"/>
          <w:sz w:val="20"/>
          <w:szCs w:val="20"/>
        </w:rPr>
        <w:footnoteReference w:id="2"/>
      </w:r>
      <w:r w:rsidRPr="00A2673B">
        <w:t xml:space="preserve"> They will be considered in date order with all those received by </w:t>
      </w:r>
      <w:r>
        <w:rPr>
          <w:color w:val="000000" w:themeColor="text1"/>
        </w:rPr>
        <w:t xml:space="preserve">Plymouth City Council’s </w:t>
      </w:r>
      <w:r>
        <w:t>School Admissions Team</w:t>
      </w:r>
    </w:p>
    <w:p w14:paraId="03A41772" w14:textId="77777777" w:rsidR="006858D5" w:rsidRDefault="006858D5" w:rsidP="006858D5">
      <w:pPr>
        <w:pStyle w:val="TableParagraph"/>
      </w:pPr>
    </w:p>
    <w:p w14:paraId="492427A3" w14:textId="77777777" w:rsidR="006858D5" w:rsidRDefault="006858D5" w:rsidP="006858D5">
      <w:pPr>
        <w:pStyle w:val="TableParagraph"/>
      </w:pPr>
      <w:r w:rsidRPr="00A2673B">
        <w:t>The responsibility for decisions lies with the admissions authority for the school</w:t>
      </w:r>
      <w:r>
        <w:t xml:space="preserve"> which </w:t>
      </w:r>
      <w:r w:rsidRPr="00A2673B">
        <w:t xml:space="preserve">may meet virtually (for example by conference call). Decision-making cannot be made by a single individual. Decisions will be sent to parents by </w:t>
      </w:r>
      <w:r>
        <w:rPr>
          <w:color w:val="000000" w:themeColor="text1"/>
        </w:rPr>
        <w:t xml:space="preserve">Plymouth City Council’s </w:t>
      </w:r>
      <w:r w:rsidRPr="00A2673B">
        <w:t xml:space="preserve">School Admissions </w:t>
      </w:r>
      <w:r>
        <w:t>Service</w:t>
      </w:r>
      <w:r w:rsidRPr="00A2673B">
        <w:t>.</w:t>
      </w:r>
    </w:p>
    <w:p w14:paraId="0B116D0A" w14:textId="77777777" w:rsidR="006858D5" w:rsidRDefault="006858D5" w:rsidP="006858D5">
      <w:pPr>
        <w:pStyle w:val="TableParagraph"/>
      </w:pPr>
    </w:p>
    <w:p w14:paraId="3690BD6C" w14:textId="77777777" w:rsidR="006858D5" w:rsidRDefault="006858D5" w:rsidP="006858D5">
      <w:pPr>
        <w:pStyle w:val="TableParagraph"/>
      </w:pPr>
      <w: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20 school days.</w:t>
      </w:r>
      <w:r>
        <w:rPr>
          <w:rStyle w:val="FootnoteReference"/>
          <w:sz w:val="20"/>
          <w:szCs w:val="20"/>
        </w:rPr>
        <w:footnoteReference w:id="3"/>
      </w:r>
      <w:r>
        <w:t xml:space="preserve"> </w:t>
      </w:r>
    </w:p>
    <w:p w14:paraId="69BFB930" w14:textId="77777777" w:rsidR="006858D5" w:rsidRDefault="006858D5" w:rsidP="006858D5">
      <w:pPr>
        <w:pStyle w:val="TableParagraph"/>
        <w:rPr>
          <w:b/>
        </w:rPr>
      </w:pPr>
    </w:p>
    <w:p w14:paraId="7B306849" w14:textId="77777777" w:rsidR="006858D5" w:rsidRDefault="006858D5" w:rsidP="006858D5">
      <w:pPr>
        <w:pStyle w:val="TableParagraph"/>
        <w:rPr>
          <w:b/>
        </w:rPr>
      </w:pPr>
      <w:hyperlink w:anchor="appeals" w:history="1">
        <w:r>
          <w:rPr>
            <w:rStyle w:val="Hyperlink"/>
            <w:b/>
            <w:sz w:val="20"/>
            <w:szCs w:val="20"/>
          </w:rPr>
          <w:t>Appeals</w:t>
        </w:r>
      </w:hyperlink>
      <w:r>
        <w:rPr>
          <w:b/>
        </w:rPr>
        <w:t xml:space="preserve"> against a refusal to admit a child</w:t>
      </w:r>
    </w:p>
    <w:p w14:paraId="0B1DB069" w14:textId="77777777" w:rsidR="006858D5" w:rsidRDefault="006858D5" w:rsidP="006858D5">
      <w:pPr>
        <w:pStyle w:val="TableParagraph"/>
      </w:pPr>
      <w:r>
        <w:t>Parents will have the right of appeal against a decision to refuse admission to a Panel that is independent of the school admission authority and the LA.</w:t>
      </w:r>
      <w:r>
        <w:rPr>
          <w:rStyle w:val="FootnoteReference"/>
          <w:sz w:val="20"/>
          <w:szCs w:val="20"/>
        </w:rPr>
        <w:footnoteReference w:id="4"/>
      </w:r>
      <w:r>
        <w:t xml:space="preserve"> </w:t>
      </w:r>
    </w:p>
    <w:p w14:paraId="0D05513D" w14:textId="77777777" w:rsidR="006858D5" w:rsidRDefault="006858D5" w:rsidP="006858D5">
      <w:pPr>
        <w:pStyle w:val="TableParagraph"/>
      </w:pPr>
    </w:p>
    <w:p w14:paraId="200A4144" w14:textId="77777777" w:rsidR="006858D5" w:rsidRDefault="006858D5" w:rsidP="006858D5">
      <w:pPr>
        <w:pStyle w:val="TableParagraph"/>
      </w:pPr>
    </w:p>
    <w:p w14:paraId="447698B5" w14:textId="77777777" w:rsidR="006858D5" w:rsidRDefault="006858D5" w:rsidP="006858D5">
      <w:pPr>
        <w:pStyle w:val="TableParagraph"/>
      </w:pPr>
      <w:r>
        <w:t xml:space="preserve">The Appeal Panel will decide whether the admission arrangements for the school and LA were lawful and had been applied correctly and whether it was a reasonable decision to refuse the application in the circumstances that were known at the time the original decision to refuse was made. </w:t>
      </w:r>
    </w:p>
    <w:p w14:paraId="14CD2AC7" w14:textId="77777777" w:rsidR="006858D5" w:rsidRDefault="006858D5" w:rsidP="006858D5">
      <w:pPr>
        <w:pStyle w:val="TableParagraph"/>
        <w:rPr>
          <w:b/>
        </w:rPr>
      </w:pPr>
    </w:p>
    <w:p w14:paraId="1DEED1A9" w14:textId="77777777" w:rsidR="006858D5" w:rsidRDefault="006858D5" w:rsidP="006858D5">
      <w:pPr>
        <w:pStyle w:val="TableParagraph"/>
        <w:rPr>
          <w:b/>
        </w:rPr>
      </w:pPr>
      <w:r>
        <w:rPr>
          <w:b/>
        </w:rPr>
        <w:t>Appeals Timetable</w:t>
      </w:r>
    </w:p>
    <w:p w14:paraId="6DEE112A" w14:textId="77777777" w:rsidR="006858D5" w:rsidRDefault="006858D5" w:rsidP="006858D5">
      <w:pPr>
        <w:pStyle w:val="TableParagraph"/>
      </w:pPr>
      <w:r>
        <w:t>The deadline for submitting appeals allows appellants at least 20 school days to prepare and submit a written appeal. The appeal must then be heard within 40 school days for the normal round and within 30 days for in-year admissions.</w:t>
      </w:r>
    </w:p>
    <w:p w14:paraId="6115711E" w14:textId="77777777" w:rsidR="006858D5" w:rsidRDefault="006858D5" w:rsidP="006858D5">
      <w:pPr>
        <w:pStyle w:val="TableParagraph"/>
      </w:pPr>
    </w:p>
    <w:p w14:paraId="0EA1654B" w14:textId="77777777" w:rsidR="006858D5" w:rsidRPr="006C74C7" w:rsidRDefault="006858D5" w:rsidP="006858D5">
      <w:pPr>
        <w:pStyle w:val="TableParagraph"/>
        <w:rPr>
          <w:color w:val="FF0000"/>
        </w:rPr>
      </w:pPr>
      <w:r>
        <w:t xml:space="preserve">Allocation date for the normal round Year 7 intake:  </w:t>
      </w:r>
      <w:r w:rsidRPr="00352168">
        <w:rPr>
          <w:b/>
          <w:bCs/>
        </w:rPr>
        <w:t>1</w:t>
      </w:r>
      <w:r w:rsidRPr="00352168">
        <w:rPr>
          <w:b/>
          <w:bCs/>
          <w:vertAlign w:val="superscript"/>
        </w:rPr>
        <w:t>st</w:t>
      </w:r>
      <w:r w:rsidRPr="00352168">
        <w:rPr>
          <w:b/>
          <w:bCs/>
        </w:rPr>
        <w:t xml:space="preserve"> March 2022</w:t>
      </w:r>
    </w:p>
    <w:p w14:paraId="60B7961B" w14:textId="77777777" w:rsidR="006858D5" w:rsidRDefault="006858D5" w:rsidP="006858D5">
      <w:pPr>
        <w:pStyle w:val="TableParagraph"/>
      </w:pPr>
      <w:r>
        <w:t>Deadline for appeal forms to be submitted: </w:t>
      </w:r>
      <w:r w:rsidRPr="00352168">
        <w:rPr>
          <w:b/>
          <w:bCs/>
        </w:rPr>
        <w:t>28</w:t>
      </w:r>
      <w:r w:rsidRPr="00352168">
        <w:rPr>
          <w:b/>
          <w:bCs/>
          <w:vertAlign w:val="superscript"/>
        </w:rPr>
        <w:t>th</w:t>
      </w:r>
      <w:r w:rsidRPr="00352168">
        <w:rPr>
          <w:b/>
          <w:bCs/>
        </w:rPr>
        <w:t xml:space="preserve"> March 2022</w:t>
      </w:r>
    </w:p>
    <w:p w14:paraId="7E067BEC" w14:textId="77777777" w:rsidR="006858D5" w:rsidRDefault="006858D5" w:rsidP="006858D5">
      <w:pPr>
        <w:pStyle w:val="TableParagraph"/>
      </w:pPr>
    </w:p>
    <w:p w14:paraId="59CCFF13" w14:textId="77777777" w:rsidR="006858D5" w:rsidRPr="00315564" w:rsidRDefault="006858D5" w:rsidP="006858D5">
      <w:pPr>
        <w:pStyle w:val="TableParagraph"/>
        <w:rPr>
          <w:b/>
          <w:color w:val="000000" w:themeColor="text1"/>
        </w:rPr>
      </w:pPr>
      <w:r w:rsidRPr="00315564">
        <w:rPr>
          <w:b/>
          <w:color w:val="000000" w:themeColor="text1"/>
        </w:rPr>
        <w:t xml:space="preserve">Admission of children outside their normal age group </w:t>
      </w:r>
      <w:r w:rsidRPr="00315564">
        <w:rPr>
          <w:b/>
          <w:color w:val="000000" w:themeColor="text1"/>
        </w:rPr>
        <w:fldChar w:fldCharType="begin"/>
      </w:r>
      <w:r w:rsidRPr="00315564">
        <w:rPr>
          <w:b/>
          <w:color w:val="000000" w:themeColor="text1"/>
        </w:rPr>
        <w:instrText xml:space="preserve"> XE "Admission outside normal age range." </w:instrText>
      </w:r>
      <w:r w:rsidRPr="00315564">
        <w:rPr>
          <w:b/>
          <w:color w:val="000000" w:themeColor="text1"/>
        </w:rPr>
        <w:fldChar w:fldCharType="end"/>
      </w:r>
    </w:p>
    <w:p w14:paraId="28625CF0" w14:textId="77777777" w:rsidR="006858D5" w:rsidRPr="00315564" w:rsidRDefault="006858D5" w:rsidP="006858D5">
      <w:pPr>
        <w:pStyle w:val="TableParagraph"/>
        <w:rPr>
          <w:color w:val="000000" w:themeColor="text1"/>
        </w:rPr>
      </w:pPr>
      <w:r w:rsidRPr="00315564">
        <w:rPr>
          <w:color w:val="000000" w:themeColor="text1"/>
        </w:rPr>
        <w:t>Parents may request that their child is admitted outside their normal age group. They should include a request with their application, specifying why admission out of normal year group is being requested. We</w:t>
      </w:r>
      <w:r w:rsidRPr="00315564">
        <w:rPr>
          <w:rStyle w:val="FootnoteReference"/>
          <w:color w:val="000000" w:themeColor="text1"/>
          <w:sz w:val="20"/>
          <w:szCs w:val="20"/>
        </w:rPr>
        <w:footnoteReference w:id="5"/>
      </w:r>
      <w:r w:rsidRPr="00315564">
        <w:rPr>
          <w:color w:val="000000" w:themeColor="text1"/>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60941F47" w14:textId="77777777" w:rsidR="006858D5" w:rsidRPr="00315564" w:rsidRDefault="006858D5" w:rsidP="006858D5">
      <w:pPr>
        <w:pStyle w:val="TableParagraph"/>
        <w:numPr>
          <w:ilvl w:val="0"/>
          <w:numId w:val="17"/>
        </w:numPr>
        <w:rPr>
          <w:color w:val="000000" w:themeColor="text1"/>
        </w:rPr>
      </w:pPr>
      <w:r w:rsidRPr="00315564">
        <w:rPr>
          <w:color w:val="000000" w:themeColor="text1"/>
        </w:rPr>
        <w:t>the parent’s views;</w:t>
      </w:r>
    </w:p>
    <w:p w14:paraId="2D80DA8F" w14:textId="77777777" w:rsidR="006858D5" w:rsidRPr="00315564" w:rsidRDefault="006858D5" w:rsidP="006858D5">
      <w:pPr>
        <w:pStyle w:val="TableParagraph"/>
        <w:numPr>
          <w:ilvl w:val="0"/>
          <w:numId w:val="17"/>
        </w:numPr>
        <w:rPr>
          <w:color w:val="000000" w:themeColor="text1"/>
        </w:rPr>
      </w:pPr>
      <w:r w:rsidRPr="00315564">
        <w:rPr>
          <w:color w:val="000000" w:themeColor="text1"/>
        </w:rPr>
        <w:t xml:space="preserve">the views of the school’s head teacher; </w:t>
      </w:r>
    </w:p>
    <w:p w14:paraId="434D6BC7" w14:textId="156CD780" w:rsidR="006858D5" w:rsidRPr="00315564" w:rsidRDefault="006858D5" w:rsidP="006858D5">
      <w:pPr>
        <w:pStyle w:val="TableParagraph"/>
        <w:numPr>
          <w:ilvl w:val="0"/>
          <w:numId w:val="17"/>
        </w:numPr>
        <w:rPr>
          <w:color w:val="000000" w:themeColor="text1"/>
        </w:rPr>
      </w:pPr>
      <w:r w:rsidRPr="00315564">
        <w:rPr>
          <w:color w:val="000000" w:themeColor="text1"/>
        </w:rPr>
        <w:t xml:space="preserve">information about the child’s academic, </w:t>
      </w:r>
      <w:r w:rsidRPr="00315564">
        <w:rPr>
          <w:color w:val="000000" w:themeColor="text1"/>
        </w:rPr>
        <w:t>social,</w:t>
      </w:r>
      <w:r w:rsidRPr="00315564">
        <w:rPr>
          <w:color w:val="000000" w:themeColor="text1"/>
        </w:rPr>
        <w:t xml:space="preserve"> and emotional development submitted by the parent; </w:t>
      </w:r>
    </w:p>
    <w:p w14:paraId="0C2C843E" w14:textId="77777777" w:rsidR="006858D5" w:rsidRPr="00315564" w:rsidRDefault="006858D5" w:rsidP="006858D5">
      <w:pPr>
        <w:pStyle w:val="TableParagraph"/>
        <w:numPr>
          <w:ilvl w:val="0"/>
          <w:numId w:val="17"/>
        </w:numPr>
        <w:rPr>
          <w:color w:val="000000" w:themeColor="text1"/>
        </w:rPr>
      </w:pPr>
      <w:r w:rsidRPr="00315564">
        <w:rPr>
          <w:color w:val="000000" w:themeColor="text1"/>
        </w:rPr>
        <w:t>information about the child’s medical history and the views of a relevant medical professional submitted by the parent;</w:t>
      </w:r>
    </w:p>
    <w:p w14:paraId="22D9F4EC" w14:textId="77777777" w:rsidR="006858D5" w:rsidRPr="00315564" w:rsidRDefault="006858D5" w:rsidP="006858D5">
      <w:pPr>
        <w:pStyle w:val="TableParagraph"/>
        <w:numPr>
          <w:ilvl w:val="0"/>
          <w:numId w:val="17"/>
        </w:numPr>
        <w:rPr>
          <w:color w:val="000000" w:themeColor="text1"/>
        </w:rPr>
      </w:pPr>
      <w:r w:rsidRPr="00315564">
        <w:rPr>
          <w:color w:val="000000" w:themeColor="text1"/>
        </w:rPr>
        <w:t xml:space="preserve">whether the child has previously been educated out of their normal age group; </w:t>
      </w:r>
    </w:p>
    <w:p w14:paraId="1E95D6A1" w14:textId="77777777" w:rsidR="006858D5" w:rsidRPr="00315564" w:rsidRDefault="006858D5" w:rsidP="006858D5">
      <w:pPr>
        <w:pStyle w:val="TableParagraph"/>
        <w:numPr>
          <w:ilvl w:val="0"/>
          <w:numId w:val="17"/>
        </w:numPr>
        <w:rPr>
          <w:color w:val="000000" w:themeColor="text1"/>
        </w:rPr>
      </w:pPr>
      <w:r w:rsidRPr="00315564">
        <w:rPr>
          <w:color w:val="000000" w:themeColor="text1"/>
        </w:rPr>
        <w:t>guidance from the Department for Education on the admission of children out of year group;</w:t>
      </w:r>
    </w:p>
    <w:p w14:paraId="7557B09B" w14:textId="77777777" w:rsidR="006858D5" w:rsidRPr="00315564" w:rsidRDefault="006858D5" w:rsidP="006858D5">
      <w:pPr>
        <w:pStyle w:val="TableParagraph"/>
        <w:numPr>
          <w:ilvl w:val="0"/>
          <w:numId w:val="17"/>
        </w:numPr>
        <w:rPr>
          <w:color w:val="000000" w:themeColor="text1"/>
        </w:rPr>
      </w:pPr>
      <w:r w:rsidRPr="00315564">
        <w:rPr>
          <w:color w:val="000000" w:themeColor="text1"/>
        </w:rPr>
        <w:t>whether the child may have fallen into a lower age group if it were not for being born prematurely.</w:t>
      </w:r>
    </w:p>
    <w:p w14:paraId="401F2D82" w14:textId="77777777" w:rsidR="006858D5" w:rsidRPr="00315564" w:rsidRDefault="006858D5" w:rsidP="006858D5">
      <w:pPr>
        <w:pStyle w:val="TableParagraph"/>
        <w:rPr>
          <w:color w:val="000000" w:themeColor="text1"/>
        </w:rPr>
      </w:pPr>
    </w:p>
    <w:p w14:paraId="0721B02B" w14:textId="77777777" w:rsidR="006858D5" w:rsidRPr="00315564" w:rsidRDefault="006858D5" w:rsidP="006858D5">
      <w:pPr>
        <w:pStyle w:val="TableParagraph"/>
        <w:rPr>
          <w:color w:val="000000" w:themeColor="text1"/>
        </w:rPr>
      </w:pPr>
      <w:r w:rsidRPr="00315564">
        <w:rPr>
          <w:color w:val="000000" w:themeColor="text1"/>
        </w:rPr>
        <w:t xml:space="preserve">Parents should consider the implications of a child being taught out of the normal age group. Any school the child later moves on to will not be obliged to continue to educate their child out of the normal age group. </w:t>
      </w:r>
    </w:p>
    <w:p w14:paraId="3270103A" w14:textId="77777777" w:rsidR="006858D5" w:rsidRPr="00315564" w:rsidRDefault="006858D5" w:rsidP="006858D5">
      <w:pPr>
        <w:pStyle w:val="TableParagraph"/>
        <w:rPr>
          <w:color w:val="000000" w:themeColor="text1"/>
        </w:rPr>
      </w:pPr>
    </w:p>
    <w:p w14:paraId="102B5A2A" w14:textId="77777777" w:rsidR="006858D5" w:rsidRPr="00315564" w:rsidRDefault="006858D5" w:rsidP="006858D5">
      <w:pPr>
        <w:pStyle w:val="TableParagraph"/>
        <w:rPr>
          <w:color w:val="000000" w:themeColor="text1"/>
        </w:rPr>
      </w:pPr>
      <w:r w:rsidRPr="00315564">
        <w:rPr>
          <w:color w:val="000000" w:themeColor="text1"/>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A2EAF9B" w14:textId="77777777" w:rsidR="006858D5" w:rsidRPr="00315564" w:rsidRDefault="006858D5" w:rsidP="006858D5">
      <w:pPr>
        <w:pStyle w:val="TableParagraph"/>
        <w:rPr>
          <w:color w:val="000000" w:themeColor="text1"/>
        </w:rPr>
      </w:pPr>
    </w:p>
    <w:p w14:paraId="1C13CFE9" w14:textId="77777777" w:rsidR="006858D5" w:rsidRPr="00315564" w:rsidRDefault="006858D5" w:rsidP="006858D5">
      <w:pPr>
        <w:pStyle w:val="TableParagraph"/>
        <w:rPr>
          <w:b/>
          <w:color w:val="000000" w:themeColor="text1"/>
        </w:rPr>
      </w:pPr>
      <w:r w:rsidRPr="006F4650">
        <w:rPr>
          <w:b/>
          <w:bCs/>
          <w:color w:val="000000" w:themeColor="text1"/>
        </w:rPr>
        <w:t>Th</w:t>
      </w:r>
      <w:r w:rsidRPr="00315564">
        <w:rPr>
          <w:b/>
          <w:color w:val="000000" w:themeColor="text1"/>
        </w:rPr>
        <w:t>ere is no right of appeal if a parent is offered a place, but it is not in the year group they would like. They may make a complaint through the school’s complaints procedure if they are unhappy with a decision.</w:t>
      </w:r>
    </w:p>
    <w:p w14:paraId="3F1BE820" w14:textId="77777777" w:rsidR="006858D5" w:rsidRDefault="006858D5" w:rsidP="006858D5">
      <w:pPr>
        <w:pStyle w:val="TableParagraph"/>
        <w:rPr>
          <w:b/>
        </w:rPr>
      </w:pPr>
    </w:p>
    <w:p w14:paraId="2CA4DC3B" w14:textId="77777777" w:rsidR="006858D5" w:rsidRDefault="006858D5" w:rsidP="006858D5">
      <w:pPr>
        <w:pStyle w:val="TableParagraph"/>
      </w:pPr>
      <w:r>
        <w:rPr>
          <w:b/>
        </w:rPr>
        <w:t>Emergency arrangements</w:t>
      </w:r>
    </w:p>
    <w:p w14:paraId="4BA19DA6" w14:textId="2D480295" w:rsidR="006858D5" w:rsidRDefault="006858D5" w:rsidP="006858D5">
      <w:pPr>
        <w:pStyle w:val="TableParagraph"/>
      </w:pPr>
      <w:r>
        <w:t xml:space="preserve">In the event that a local, </w:t>
      </w:r>
      <w:r>
        <w:t>regional,</w:t>
      </w:r>
      <w:r>
        <w:t xml:space="preserve">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B69917A" w14:textId="77777777" w:rsidR="006858D5" w:rsidRDefault="006858D5" w:rsidP="006858D5">
      <w:pPr>
        <w:pStyle w:val="TableParagraph"/>
      </w:pPr>
    </w:p>
    <w:p w14:paraId="1229B775" w14:textId="77777777" w:rsidR="006858D5" w:rsidRDefault="006858D5" w:rsidP="006858D5">
      <w:pPr>
        <w:pStyle w:val="TableParagraph"/>
      </w:pPr>
      <w:r>
        <w:t>Provision may be available for vulnerable and key worker children on site or at an alternative setting, according to circumstances at that time.</w:t>
      </w:r>
    </w:p>
    <w:p w14:paraId="68CE7008" w14:textId="77777777" w:rsidR="006858D5" w:rsidRDefault="006858D5" w:rsidP="006858D5">
      <w:pPr>
        <w:pStyle w:val="TableParagraph"/>
        <w:rPr>
          <w:b/>
          <w:color w:val="000000" w:themeColor="text1"/>
        </w:rPr>
      </w:pPr>
    </w:p>
    <w:p w14:paraId="656FC849" w14:textId="2BFECB6A" w:rsidR="006858D5" w:rsidRPr="001B32F8" w:rsidRDefault="006858D5" w:rsidP="006858D5">
      <w:pPr>
        <w:pStyle w:val="TableParagraph"/>
        <w:rPr>
          <w:b/>
          <w:color w:val="000000" w:themeColor="text1"/>
        </w:rPr>
      </w:pPr>
      <w:r w:rsidRPr="001B32F8">
        <w:rPr>
          <w:b/>
          <w:color w:val="000000" w:themeColor="text1"/>
        </w:rPr>
        <w:t>Sixth Form Arrangements</w:t>
      </w:r>
    </w:p>
    <w:p w14:paraId="627113B1" w14:textId="45640758" w:rsidR="006858D5" w:rsidRPr="001B32F8" w:rsidRDefault="006858D5" w:rsidP="006858D5">
      <w:pPr>
        <w:pStyle w:val="TableParagraph"/>
        <w:rPr>
          <w:color w:val="000000" w:themeColor="text1"/>
        </w:rPr>
      </w:pPr>
      <w:r w:rsidRPr="001B32F8">
        <w:rPr>
          <w:color w:val="000000" w:themeColor="text1"/>
        </w:rPr>
        <w:t xml:space="preserve">The CAST board of directors is the admissions authority for </w:t>
      </w:r>
      <w:r w:rsidR="00F81437">
        <w:rPr>
          <w:color w:val="000000" w:themeColor="text1"/>
        </w:rPr>
        <w:t xml:space="preserve">St Boniface </w:t>
      </w:r>
      <w:r>
        <w:rPr>
          <w:color w:val="000000" w:themeColor="text1"/>
        </w:rPr>
        <w:t>RC Comprehensive College</w:t>
      </w:r>
      <w:r w:rsidRPr="001B32F8">
        <w:rPr>
          <w:color w:val="000000" w:themeColor="text1"/>
        </w:rPr>
        <w:t xml:space="preserve">, with support from the local governing board. The arrangements apply to </w:t>
      </w:r>
      <w:r>
        <w:rPr>
          <w:color w:val="000000" w:themeColor="text1"/>
        </w:rPr>
        <w:t>students</w:t>
      </w:r>
      <w:r w:rsidRPr="001B32F8">
        <w:rPr>
          <w:color w:val="000000" w:themeColor="text1"/>
        </w:rPr>
        <w:t xml:space="preserve"> transferring from Year 11 to Year 12 in 202</w:t>
      </w:r>
      <w:r>
        <w:rPr>
          <w:color w:val="000000" w:themeColor="text1"/>
        </w:rPr>
        <w:t>2</w:t>
      </w:r>
      <w:r w:rsidRPr="001B32F8">
        <w:rPr>
          <w:color w:val="000000" w:themeColor="text1"/>
        </w:rPr>
        <w:t>/202</w:t>
      </w:r>
      <w:r>
        <w:rPr>
          <w:color w:val="000000" w:themeColor="text1"/>
        </w:rPr>
        <w:t>3</w:t>
      </w:r>
      <w:r w:rsidRPr="001B32F8">
        <w:rPr>
          <w:color w:val="000000" w:themeColor="text1"/>
        </w:rPr>
        <w:t xml:space="preserve">. </w:t>
      </w:r>
      <w:r w:rsidRPr="001B32F8">
        <w:rPr>
          <w:b/>
          <w:color w:val="000000" w:themeColor="text1"/>
        </w:rPr>
        <w:t>Applications should be made direct to the school</w:t>
      </w:r>
      <w:r w:rsidRPr="001B32F8">
        <w:rPr>
          <w:color w:val="000000" w:themeColor="text1"/>
        </w:rPr>
        <w:t>. The sixth form takes boys and girls.</w:t>
      </w:r>
    </w:p>
    <w:p w14:paraId="270D4558" w14:textId="52ACCA88" w:rsidR="006858D5" w:rsidRDefault="006858D5" w:rsidP="006858D5">
      <w:pPr>
        <w:pStyle w:val="TableParagraph"/>
        <w:rPr>
          <w:color w:val="000000" w:themeColor="text1"/>
        </w:rPr>
      </w:pPr>
    </w:p>
    <w:p w14:paraId="49E2A543" w14:textId="16EADDB9" w:rsidR="006858D5" w:rsidRDefault="006858D5" w:rsidP="006858D5">
      <w:pPr>
        <w:pStyle w:val="TableParagraph"/>
        <w:rPr>
          <w:color w:val="000000" w:themeColor="text1"/>
        </w:rPr>
      </w:pPr>
    </w:p>
    <w:p w14:paraId="4B48C8A4" w14:textId="77777777" w:rsidR="006858D5" w:rsidRPr="001B32F8" w:rsidRDefault="006858D5" w:rsidP="006858D5">
      <w:pPr>
        <w:pStyle w:val="TableParagraph"/>
        <w:rPr>
          <w:color w:val="000000" w:themeColor="text1"/>
        </w:rPr>
      </w:pPr>
    </w:p>
    <w:p w14:paraId="432A04DB" w14:textId="77777777" w:rsidR="006858D5" w:rsidRPr="001B32F8" w:rsidRDefault="006858D5" w:rsidP="006858D5">
      <w:pPr>
        <w:pStyle w:val="TableParagraph"/>
        <w:rPr>
          <w:color w:val="000000" w:themeColor="text1"/>
        </w:rPr>
      </w:pPr>
      <w:r w:rsidRPr="001B32F8">
        <w:rPr>
          <w:color w:val="000000" w:themeColor="text1"/>
        </w:rPr>
        <w:t xml:space="preserve">The number of students who have applied for each course will need to be taken into account, meaning that extra students can sometimes be accommodated over the admission number if the student’s chosen course is not full. </w:t>
      </w:r>
    </w:p>
    <w:p w14:paraId="3E090EC4" w14:textId="77777777" w:rsidR="006858D5" w:rsidRPr="001B32F8" w:rsidRDefault="006858D5" w:rsidP="006858D5">
      <w:pPr>
        <w:pStyle w:val="TableParagraph"/>
        <w:rPr>
          <w:color w:val="000000" w:themeColor="text1"/>
        </w:rPr>
      </w:pPr>
    </w:p>
    <w:p w14:paraId="7C883A6F" w14:textId="77777777" w:rsidR="006858D5" w:rsidRPr="001B32F8" w:rsidRDefault="006858D5" w:rsidP="006858D5">
      <w:pPr>
        <w:pStyle w:val="TableParagraph"/>
        <w:rPr>
          <w:color w:val="000000" w:themeColor="text1"/>
        </w:rPr>
      </w:pPr>
      <w:r w:rsidRPr="001B32F8">
        <w:rPr>
          <w:color w:val="000000" w:themeColor="text1"/>
        </w:rPr>
        <w:t xml:space="preserve">The admission arrangements apply equally to those seeking admission from Year 11 within the school to those seeking transfer from other schools. All those seeking admission to Year 12 must achieve the necessary grades for access onto the courses they have chosen. </w:t>
      </w:r>
    </w:p>
    <w:p w14:paraId="1136AE3C" w14:textId="77777777" w:rsidR="006858D5" w:rsidRPr="001B32F8" w:rsidRDefault="006858D5" w:rsidP="006858D5">
      <w:pPr>
        <w:pStyle w:val="TableParagraph"/>
        <w:rPr>
          <w:color w:val="000000" w:themeColor="text1"/>
        </w:rPr>
      </w:pPr>
    </w:p>
    <w:p w14:paraId="79C6FBA6" w14:textId="77777777" w:rsidR="006858D5" w:rsidRPr="001B32F8" w:rsidRDefault="006858D5" w:rsidP="006858D5">
      <w:pPr>
        <w:pStyle w:val="TableParagraph"/>
        <w:rPr>
          <w:color w:val="000000" w:themeColor="text1"/>
        </w:rPr>
      </w:pPr>
      <w:r w:rsidRPr="001B32F8">
        <w:rPr>
          <w:color w:val="000000" w:themeColor="text1"/>
        </w:rPr>
        <w:t xml:space="preserve">All applicants must: </w:t>
      </w:r>
    </w:p>
    <w:p w14:paraId="61B116EC" w14:textId="77777777" w:rsidR="006858D5" w:rsidRPr="001B32F8" w:rsidRDefault="006858D5" w:rsidP="006858D5">
      <w:pPr>
        <w:pStyle w:val="TableParagraph"/>
        <w:rPr>
          <w:color w:val="000000" w:themeColor="text1"/>
        </w:rPr>
      </w:pPr>
    </w:p>
    <w:p w14:paraId="61C9533E" w14:textId="3D6FFC40" w:rsidR="006858D5" w:rsidRPr="001B32F8" w:rsidRDefault="006858D5" w:rsidP="006858D5">
      <w:pPr>
        <w:pStyle w:val="TableParagraph"/>
        <w:rPr>
          <w:color w:val="000000" w:themeColor="text1"/>
        </w:rPr>
      </w:pPr>
      <w:r w:rsidRPr="001B32F8">
        <w:rPr>
          <w:color w:val="000000" w:themeColor="text1"/>
        </w:rPr>
        <w:t xml:space="preserve">(i) Complete the application form available from, and </w:t>
      </w:r>
      <w:r w:rsidRPr="001B32F8">
        <w:rPr>
          <w:b/>
          <w:color w:val="000000" w:themeColor="text1"/>
        </w:rPr>
        <w:t xml:space="preserve">returnable to </w:t>
      </w:r>
      <w:r w:rsidR="00F81437">
        <w:rPr>
          <w:b/>
          <w:color w:val="000000" w:themeColor="text1"/>
        </w:rPr>
        <w:t xml:space="preserve">St Boniface </w:t>
      </w:r>
      <w:r w:rsidRPr="001B32F8">
        <w:rPr>
          <w:b/>
          <w:color w:val="000000" w:themeColor="text1"/>
        </w:rPr>
        <w:t xml:space="preserve">RC </w:t>
      </w:r>
      <w:r>
        <w:rPr>
          <w:b/>
          <w:color w:val="000000" w:themeColor="text1"/>
        </w:rPr>
        <w:t>Comprehensive College</w:t>
      </w:r>
      <w:r w:rsidRPr="001B32F8">
        <w:rPr>
          <w:b/>
          <w:color w:val="000000" w:themeColor="text1"/>
        </w:rPr>
        <w:t>.</w:t>
      </w:r>
      <w:r w:rsidRPr="001B32F8">
        <w:rPr>
          <w:color w:val="000000" w:themeColor="text1"/>
        </w:rPr>
        <w:t xml:space="preserve"> The form is also available on the school website.  </w:t>
      </w:r>
    </w:p>
    <w:p w14:paraId="038B66DD" w14:textId="77777777" w:rsidR="006858D5" w:rsidRPr="001B32F8" w:rsidRDefault="006858D5" w:rsidP="006858D5">
      <w:pPr>
        <w:pStyle w:val="TableParagraph"/>
        <w:rPr>
          <w:color w:val="000000" w:themeColor="text1"/>
        </w:rPr>
      </w:pPr>
    </w:p>
    <w:p w14:paraId="15F5F0FF" w14:textId="77777777" w:rsidR="006858D5" w:rsidRPr="001B32F8" w:rsidRDefault="006858D5" w:rsidP="006858D5">
      <w:pPr>
        <w:pStyle w:val="TableParagraph"/>
        <w:rPr>
          <w:color w:val="000000" w:themeColor="text1"/>
        </w:rPr>
      </w:pPr>
      <w:r w:rsidRPr="001B32F8">
        <w:rPr>
          <w:color w:val="000000" w:themeColor="text1"/>
        </w:rPr>
        <w:t>(ii) In addition, applicants should complete the school’s own supplementary information form if the application is made on faith grounds.  If you only complete the school application form your application will be valid, but the school may not be able to rank your application against their admission criteria.  If you only complete the school’s supplementary information form, your application will not be valid and will not be considered.</w:t>
      </w:r>
    </w:p>
    <w:p w14:paraId="172B2FC5" w14:textId="77777777" w:rsidR="006858D5" w:rsidRPr="001B32F8" w:rsidRDefault="006858D5" w:rsidP="006858D5">
      <w:pPr>
        <w:pStyle w:val="TableParagraph"/>
        <w:rPr>
          <w:color w:val="000000" w:themeColor="text1"/>
        </w:rPr>
      </w:pPr>
    </w:p>
    <w:p w14:paraId="6ED456D4" w14:textId="77777777" w:rsidR="006858D5" w:rsidRPr="001B32F8" w:rsidRDefault="006858D5" w:rsidP="006858D5">
      <w:pPr>
        <w:pStyle w:val="TableParagraph"/>
        <w:rPr>
          <w:color w:val="000000" w:themeColor="text1"/>
        </w:rPr>
      </w:pPr>
      <w:r w:rsidRPr="001B32F8">
        <w:rPr>
          <w:color w:val="000000" w:themeColor="text1"/>
        </w:rPr>
        <w:t xml:space="preserve">A child with an Education, Health and Care Plan or Statement of Special Educational Needs (SEN) which names the applicant’s preferred school will be admitted to that school subject to achieving the necessary grades for access onto the courses they have chosen.  </w:t>
      </w:r>
    </w:p>
    <w:p w14:paraId="6314010B" w14:textId="77777777" w:rsidR="006858D5" w:rsidRPr="001B32F8" w:rsidRDefault="006858D5" w:rsidP="006858D5">
      <w:pPr>
        <w:pStyle w:val="TableParagraph"/>
        <w:rPr>
          <w:color w:val="000000" w:themeColor="text1"/>
        </w:rPr>
      </w:pPr>
    </w:p>
    <w:p w14:paraId="1178F0EB" w14:textId="77777777" w:rsidR="006858D5" w:rsidRPr="001B32F8" w:rsidRDefault="006858D5" w:rsidP="006858D5">
      <w:pPr>
        <w:pStyle w:val="TableParagraph"/>
        <w:rPr>
          <w:color w:val="000000" w:themeColor="text1"/>
        </w:rPr>
      </w:pPr>
      <w:r w:rsidRPr="001B32F8">
        <w:rPr>
          <w:color w:val="000000" w:themeColor="text1"/>
        </w:rPr>
        <w:t xml:space="preserve">All students must be willing to accept the whole course, including the RE programme.  </w:t>
      </w:r>
    </w:p>
    <w:p w14:paraId="67BF2CC1" w14:textId="77777777" w:rsidR="006858D5" w:rsidRPr="001B32F8" w:rsidRDefault="006858D5" w:rsidP="006858D5">
      <w:pPr>
        <w:pStyle w:val="TableParagraph"/>
        <w:rPr>
          <w:color w:val="000000" w:themeColor="text1"/>
        </w:rPr>
      </w:pPr>
    </w:p>
    <w:p w14:paraId="2C24C999" w14:textId="77777777" w:rsidR="006858D5" w:rsidRPr="001B32F8" w:rsidRDefault="006858D5" w:rsidP="006858D5">
      <w:pPr>
        <w:pStyle w:val="TableParagraph"/>
        <w:rPr>
          <w:color w:val="000000" w:themeColor="text1"/>
        </w:rPr>
      </w:pPr>
      <w:r w:rsidRPr="001B32F8">
        <w:rPr>
          <w:color w:val="000000" w:themeColor="text1"/>
        </w:rPr>
        <w:t xml:space="preserve">Any student refused the offer of a place in Year 12 has the right of appeal to an independent appeals panel. </w:t>
      </w:r>
    </w:p>
    <w:p w14:paraId="1A56B220" w14:textId="77777777" w:rsidR="006858D5" w:rsidRPr="001B32F8" w:rsidRDefault="006858D5" w:rsidP="006858D5">
      <w:pPr>
        <w:pStyle w:val="TableParagraph"/>
        <w:rPr>
          <w:color w:val="000000" w:themeColor="text1"/>
        </w:rPr>
      </w:pPr>
    </w:p>
    <w:p w14:paraId="0AFC2A4E" w14:textId="77777777" w:rsidR="006858D5" w:rsidRDefault="006858D5" w:rsidP="006858D5">
      <w:pPr>
        <w:pStyle w:val="TableParagraph"/>
        <w:rPr>
          <w:color w:val="000000" w:themeColor="text1"/>
        </w:rPr>
      </w:pPr>
      <w:r w:rsidRPr="001B32F8">
        <w:rPr>
          <w:color w:val="000000" w:themeColor="text1"/>
        </w:rPr>
        <w:t>Admission Procedures for entry into Year 12 in September 202</w:t>
      </w:r>
      <w:r>
        <w:rPr>
          <w:color w:val="000000" w:themeColor="text1"/>
        </w:rPr>
        <w:t>2</w:t>
      </w:r>
      <w:r w:rsidRPr="001B32F8">
        <w:rPr>
          <w:color w:val="000000" w:themeColor="text1"/>
        </w:rPr>
        <w:t xml:space="preserve">: </w:t>
      </w:r>
    </w:p>
    <w:p w14:paraId="06EF9A0D" w14:textId="77777777" w:rsidR="006858D5" w:rsidRPr="001B32F8" w:rsidRDefault="006858D5" w:rsidP="006858D5">
      <w:pPr>
        <w:pStyle w:val="TableParagraph"/>
        <w:rPr>
          <w:color w:val="000000" w:themeColor="text1"/>
        </w:rPr>
      </w:pPr>
    </w:p>
    <w:p w14:paraId="30F5A28A" w14:textId="77777777" w:rsidR="006858D5" w:rsidRPr="001B32F8" w:rsidRDefault="006858D5" w:rsidP="006858D5">
      <w:pPr>
        <w:pStyle w:val="TableParagraph"/>
        <w:numPr>
          <w:ilvl w:val="0"/>
          <w:numId w:val="18"/>
        </w:numPr>
        <w:rPr>
          <w:color w:val="000000" w:themeColor="text1"/>
        </w:rPr>
      </w:pPr>
      <w:r w:rsidRPr="001B32F8">
        <w:rPr>
          <w:color w:val="000000" w:themeColor="text1"/>
        </w:rPr>
        <w:t>Sixth Form prospectus and application form will be available from the Sixth Form office from the day of the Sixth Form Opening Evening</w:t>
      </w:r>
    </w:p>
    <w:p w14:paraId="5A695C5A" w14:textId="77777777" w:rsidR="006858D5" w:rsidRPr="006F4650" w:rsidRDefault="006858D5" w:rsidP="006858D5">
      <w:pPr>
        <w:pStyle w:val="TableParagraph"/>
        <w:numPr>
          <w:ilvl w:val="0"/>
          <w:numId w:val="18"/>
        </w:numPr>
        <w:rPr>
          <w:bCs/>
        </w:rPr>
      </w:pPr>
      <w:r w:rsidRPr="001B32F8">
        <w:rPr>
          <w:color w:val="000000" w:themeColor="text1"/>
        </w:rPr>
        <w:t xml:space="preserve">The Sixth Form Open Evening will be in </w:t>
      </w:r>
      <w:r w:rsidRPr="006F4650">
        <w:rPr>
          <w:bCs/>
        </w:rPr>
        <w:t>N</w:t>
      </w:r>
      <w:r>
        <w:rPr>
          <w:bCs/>
        </w:rPr>
        <w:t xml:space="preserve">ovember </w:t>
      </w:r>
      <w:r w:rsidRPr="006F4650">
        <w:rPr>
          <w:bCs/>
        </w:rPr>
        <w:t>2021</w:t>
      </w:r>
    </w:p>
    <w:p w14:paraId="1708C8D5" w14:textId="77777777" w:rsidR="006858D5" w:rsidRPr="006F4650" w:rsidRDefault="006858D5" w:rsidP="006858D5">
      <w:pPr>
        <w:pStyle w:val="TableParagraph"/>
        <w:numPr>
          <w:ilvl w:val="0"/>
          <w:numId w:val="18"/>
        </w:numPr>
        <w:rPr>
          <w:bCs/>
        </w:rPr>
      </w:pPr>
      <w:r w:rsidRPr="001B32F8">
        <w:rPr>
          <w:color w:val="000000" w:themeColor="text1"/>
        </w:rPr>
        <w:t xml:space="preserve">The deadline for applications will be the end of the </w:t>
      </w:r>
      <w:r w:rsidRPr="006F4650">
        <w:rPr>
          <w:bCs/>
        </w:rPr>
        <w:t>Autumn Term 2021</w:t>
      </w:r>
    </w:p>
    <w:p w14:paraId="470D4894" w14:textId="77777777" w:rsidR="006858D5" w:rsidRPr="006F4650" w:rsidRDefault="006858D5" w:rsidP="006858D5">
      <w:pPr>
        <w:pStyle w:val="TableParagraph"/>
        <w:numPr>
          <w:ilvl w:val="0"/>
          <w:numId w:val="18"/>
        </w:numPr>
        <w:rPr>
          <w:bCs/>
        </w:rPr>
      </w:pPr>
      <w:r w:rsidRPr="001B32F8">
        <w:rPr>
          <w:color w:val="000000" w:themeColor="text1"/>
        </w:rPr>
        <w:t xml:space="preserve">Applicants will be invited to interview to discuss course choices between January and March </w:t>
      </w:r>
      <w:r w:rsidRPr="006F4650">
        <w:rPr>
          <w:bCs/>
        </w:rPr>
        <w:t>2021</w:t>
      </w:r>
    </w:p>
    <w:p w14:paraId="63A62E41" w14:textId="77777777" w:rsidR="006858D5" w:rsidRPr="006F4650" w:rsidRDefault="006858D5" w:rsidP="006858D5">
      <w:pPr>
        <w:pStyle w:val="TableParagraph"/>
        <w:numPr>
          <w:ilvl w:val="0"/>
          <w:numId w:val="18"/>
        </w:numPr>
        <w:rPr>
          <w:bCs/>
        </w:rPr>
      </w:pPr>
      <w:r w:rsidRPr="001B32F8">
        <w:rPr>
          <w:color w:val="000000" w:themeColor="text1"/>
        </w:rPr>
        <w:t xml:space="preserve">Letters of offer will be sent by the end of the </w:t>
      </w:r>
      <w:r w:rsidRPr="006F4650">
        <w:rPr>
          <w:bCs/>
        </w:rPr>
        <w:t>Spring Term 2022</w:t>
      </w:r>
    </w:p>
    <w:p w14:paraId="7949614E" w14:textId="77777777" w:rsidR="006858D5" w:rsidRPr="001B32F8" w:rsidRDefault="006858D5" w:rsidP="006858D5">
      <w:pPr>
        <w:pStyle w:val="TableParagraph"/>
        <w:numPr>
          <w:ilvl w:val="0"/>
          <w:numId w:val="18"/>
        </w:numPr>
        <w:rPr>
          <w:color w:val="000000" w:themeColor="text1"/>
        </w:rPr>
      </w:pPr>
      <w:r w:rsidRPr="001B32F8">
        <w:rPr>
          <w:color w:val="000000" w:themeColor="text1"/>
        </w:rPr>
        <w:t>Letters which inform students of an unsuccessful application will also advise parents of the opportunity to request an independent appeal</w:t>
      </w:r>
    </w:p>
    <w:p w14:paraId="0F26EA8B" w14:textId="77777777" w:rsidR="006858D5" w:rsidRPr="001B32F8" w:rsidRDefault="006858D5" w:rsidP="006858D5">
      <w:pPr>
        <w:pStyle w:val="TableParagraph"/>
        <w:numPr>
          <w:ilvl w:val="0"/>
          <w:numId w:val="18"/>
        </w:numPr>
        <w:rPr>
          <w:color w:val="000000" w:themeColor="text1"/>
        </w:rPr>
      </w:pPr>
      <w:r w:rsidRPr="001B32F8">
        <w:rPr>
          <w:color w:val="000000" w:themeColor="text1"/>
        </w:rPr>
        <w:t xml:space="preserve">Late applications may be considered up to the end of </w:t>
      </w:r>
      <w:r w:rsidRPr="006F4650">
        <w:rPr>
          <w:bCs/>
        </w:rPr>
        <w:t>August 2022</w:t>
      </w:r>
    </w:p>
    <w:p w14:paraId="63009E0D" w14:textId="77777777" w:rsidR="006858D5" w:rsidRPr="001B32F8" w:rsidRDefault="006858D5" w:rsidP="006858D5">
      <w:pPr>
        <w:pStyle w:val="TableParagraph"/>
        <w:rPr>
          <w:color w:val="000000" w:themeColor="text1"/>
        </w:rPr>
      </w:pPr>
    </w:p>
    <w:p w14:paraId="29BC4479" w14:textId="77777777" w:rsidR="006858D5" w:rsidRPr="001B32F8" w:rsidRDefault="006858D5" w:rsidP="006858D5">
      <w:pPr>
        <w:pStyle w:val="TableParagraph"/>
        <w:rPr>
          <w:color w:val="000000" w:themeColor="text1"/>
        </w:rPr>
      </w:pPr>
      <w:r w:rsidRPr="001B32F8">
        <w:rPr>
          <w:color w:val="000000" w:themeColor="text1"/>
        </w:rPr>
        <w:t>Where the number of eligible external applicants for a course of study exceeds the places available then admission will be determined in accordance with the oversubscription criteria</w:t>
      </w:r>
      <w:r>
        <w:rPr>
          <w:color w:val="000000" w:themeColor="text1"/>
        </w:rPr>
        <w:t>.</w:t>
      </w:r>
      <w:r w:rsidRPr="001B32F8">
        <w:rPr>
          <w:color w:val="000000" w:themeColor="text1"/>
        </w:rPr>
        <w:t xml:space="preserve">  </w:t>
      </w:r>
    </w:p>
    <w:p w14:paraId="369B9114" w14:textId="77777777" w:rsidR="006858D5" w:rsidRDefault="006858D5" w:rsidP="006858D5">
      <w:pPr>
        <w:pStyle w:val="TableParagraph"/>
        <w:rPr>
          <w:rFonts w:ascii="Tahoma" w:hAnsi="Tahoma" w:cs="Tahoma"/>
        </w:rPr>
      </w:pPr>
    </w:p>
    <w:p w14:paraId="09196BCF" w14:textId="77777777" w:rsidR="006858D5" w:rsidRDefault="006858D5" w:rsidP="006858D5">
      <w:pPr>
        <w:pStyle w:val="TableParagraph"/>
      </w:pPr>
    </w:p>
    <w:p w14:paraId="50CB701C" w14:textId="2798CED2" w:rsidR="006858D5" w:rsidRDefault="006858D5">
      <w:pPr>
        <w:pStyle w:val="Heading2"/>
        <w:spacing w:before="70"/>
        <w:ind w:left="131"/>
      </w:pPr>
    </w:p>
    <w:p w14:paraId="2C43104D" w14:textId="77777777" w:rsidR="006858D5" w:rsidRDefault="006858D5">
      <w:pPr>
        <w:pStyle w:val="Heading2"/>
        <w:spacing w:before="70"/>
        <w:ind w:left="131"/>
      </w:pPr>
    </w:p>
    <w:p w14:paraId="14F7DD6B" w14:textId="77777777" w:rsidR="00A148C0" w:rsidRDefault="00A148C0">
      <w:pPr>
        <w:jc w:val="both"/>
      </w:pPr>
    </w:p>
    <w:p w14:paraId="45DB0398" w14:textId="6E1ACB58" w:rsidR="006858D5" w:rsidRDefault="006858D5">
      <w:pPr>
        <w:jc w:val="both"/>
        <w:sectPr w:rsidR="006858D5">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FD665C"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F960" w14:textId="77777777" w:rsidR="00FD665C" w:rsidRDefault="00FD665C" w:rsidP="006858D5">
      <w:r>
        <w:separator/>
      </w:r>
    </w:p>
  </w:endnote>
  <w:endnote w:type="continuationSeparator" w:id="0">
    <w:p w14:paraId="063FBF0E" w14:textId="77777777" w:rsidR="00FD665C" w:rsidRDefault="00FD665C" w:rsidP="006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D087" w14:textId="77777777" w:rsidR="00FD665C" w:rsidRDefault="00FD665C" w:rsidP="006858D5">
      <w:r>
        <w:separator/>
      </w:r>
    </w:p>
  </w:footnote>
  <w:footnote w:type="continuationSeparator" w:id="0">
    <w:p w14:paraId="24655D96" w14:textId="77777777" w:rsidR="00FD665C" w:rsidRDefault="00FD665C" w:rsidP="006858D5">
      <w:r>
        <w:continuationSeparator/>
      </w:r>
    </w:p>
  </w:footnote>
  <w:footnote w:id="1">
    <w:p w14:paraId="2F4998E0" w14:textId="77777777" w:rsidR="006858D5" w:rsidRPr="00DB58B6" w:rsidRDefault="006858D5" w:rsidP="006858D5">
      <w:pPr>
        <w:pStyle w:val="FootnoteText"/>
        <w:rPr>
          <w:rFonts w:cs="Arial"/>
        </w:rPr>
      </w:pPr>
      <w:r w:rsidRPr="00DB58B6">
        <w:rPr>
          <w:rStyle w:val="FootnoteReference"/>
          <w:rFonts w:cs="Arial"/>
        </w:rPr>
        <w:footnoteRef/>
      </w:r>
      <w:r w:rsidRPr="00DB58B6">
        <w:rPr>
          <w:rFonts w:cs="Arial"/>
        </w:rPr>
        <w:t xml:space="preserve"> This means after 1 September of the intake year.</w:t>
      </w:r>
    </w:p>
  </w:footnote>
  <w:footnote w:id="2">
    <w:p w14:paraId="357A9774" w14:textId="77777777" w:rsidR="006858D5" w:rsidRPr="00DB58B6" w:rsidRDefault="006858D5" w:rsidP="006858D5">
      <w:pPr>
        <w:pStyle w:val="FootnoteText"/>
        <w:rPr>
          <w:rFonts w:cs="Arial"/>
        </w:rPr>
      </w:pPr>
      <w:r w:rsidRPr="00DB58B6">
        <w:rPr>
          <w:rStyle w:val="FootnoteReference"/>
          <w:rFonts w:cs="Arial"/>
        </w:rPr>
        <w:footnoteRef/>
      </w:r>
      <w:r w:rsidRPr="00DB58B6">
        <w:rPr>
          <w:rFonts w:cs="Arial"/>
        </w:rPr>
        <w:t xml:space="preserve"> This will be 16 school weeks in advance for children of UK service personnel.</w:t>
      </w:r>
    </w:p>
  </w:footnote>
  <w:footnote w:id="3">
    <w:p w14:paraId="3B10FAF5" w14:textId="77777777" w:rsidR="006858D5" w:rsidRPr="00DB58B6" w:rsidRDefault="006858D5" w:rsidP="006858D5">
      <w:pPr>
        <w:pStyle w:val="FootnoteText"/>
      </w:pPr>
      <w:r w:rsidRPr="00DB58B6">
        <w:rPr>
          <w:rStyle w:val="FootnoteReference"/>
        </w:rPr>
        <w:footnoteRef/>
      </w:r>
      <w:r w:rsidRPr="00DB58B6">
        <w:t xml:space="preserve"> School Admissions Code 2014 section 2.28</w:t>
      </w:r>
    </w:p>
  </w:footnote>
  <w:footnote w:id="4">
    <w:p w14:paraId="15785D3A" w14:textId="77777777" w:rsidR="006858D5" w:rsidRPr="00DB58B6" w:rsidRDefault="006858D5" w:rsidP="006858D5">
      <w:pPr>
        <w:pStyle w:val="FootnoteText"/>
        <w:rPr>
          <w:rFonts w:cs="Arial"/>
        </w:rPr>
      </w:pPr>
      <w:r w:rsidRPr="00DB58B6">
        <w:rPr>
          <w:rStyle w:val="FootnoteReference"/>
          <w:rFonts w:cs="Arial"/>
        </w:rPr>
        <w:footnoteRef/>
      </w:r>
      <w:r w:rsidRPr="00DB58B6">
        <w:rPr>
          <w:rFonts w:cs="Arial"/>
        </w:rPr>
        <w:t xml:space="preserve"> Where a child has been permanently excluded from two or more schools there is no need for an admission authority to comply with parental preference for a period of two years from the last exclusion.</w:t>
      </w:r>
    </w:p>
  </w:footnote>
  <w:footnote w:id="5">
    <w:p w14:paraId="459D33D7" w14:textId="77777777" w:rsidR="006858D5" w:rsidRPr="00B62175" w:rsidRDefault="006858D5" w:rsidP="006858D5">
      <w:pPr>
        <w:jc w:val="both"/>
        <w:rPr>
          <w:rFonts w:ascii="Trebuchet MS" w:hAnsi="Trebuchet MS"/>
          <w:sz w:val="14"/>
          <w:szCs w:val="14"/>
        </w:rPr>
      </w:pPr>
      <w:r w:rsidRPr="00B62175">
        <w:rPr>
          <w:rStyle w:val="FootnoteReference"/>
          <w:sz w:val="14"/>
          <w:szCs w:val="14"/>
        </w:rPr>
        <w:footnoteRef/>
      </w:r>
      <w:r w:rsidRPr="00B62175">
        <w:rPr>
          <w:sz w:val="14"/>
          <w:szCs w:val="14"/>
        </w:rPr>
        <w:t xml:space="preserve"> This means the admissions authority for the school. Some functions may be delegated to a committee or to officers within the LA.</w:t>
      </w:r>
      <w:r w:rsidRPr="00B62175">
        <w:rPr>
          <w:rFonts w:ascii="Trebuchet MS" w:hAnsi="Trebuchet MS"/>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F2C"/>
    <w:multiLevelType w:val="hybridMultilevel"/>
    <w:tmpl w:val="E7904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2" w15:restartNumberingAfterBreak="0">
    <w:nsid w:val="1D4F12DD"/>
    <w:multiLevelType w:val="hybridMultilevel"/>
    <w:tmpl w:val="9DBE105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4"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7"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8" w15:restartNumberingAfterBreak="0">
    <w:nsid w:val="42451434"/>
    <w:multiLevelType w:val="hybridMultilevel"/>
    <w:tmpl w:val="A462B43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9"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11"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12"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13"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6"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abstractNum w:abstractNumId="17" w15:restartNumberingAfterBreak="0">
    <w:nsid w:val="770F5794"/>
    <w:multiLevelType w:val="hybridMultilevel"/>
    <w:tmpl w:val="AEB4CB8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num w:numId="1">
    <w:abstractNumId w:val="3"/>
  </w:num>
  <w:num w:numId="2">
    <w:abstractNumId w:val="15"/>
  </w:num>
  <w:num w:numId="3">
    <w:abstractNumId w:val="4"/>
  </w:num>
  <w:num w:numId="4">
    <w:abstractNumId w:val="7"/>
  </w:num>
  <w:num w:numId="5">
    <w:abstractNumId w:val="1"/>
  </w:num>
  <w:num w:numId="6">
    <w:abstractNumId w:val="16"/>
  </w:num>
  <w:num w:numId="7">
    <w:abstractNumId w:val="12"/>
  </w:num>
  <w:num w:numId="8">
    <w:abstractNumId w:val="13"/>
  </w:num>
  <w:num w:numId="9">
    <w:abstractNumId w:val="6"/>
  </w:num>
  <w:num w:numId="10">
    <w:abstractNumId w:val="10"/>
  </w:num>
  <w:num w:numId="11">
    <w:abstractNumId w:val="11"/>
  </w:num>
  <w:num w:numId="12">
    <w:abstractNumId w:val="9"/>
  </w:num>
  <w:num w:numId="13">
    <w:abstractNumId w:val="5"/>
  </w:num>
  <w:num w:numId="14">
    <w:abstractNumId w:val="14"/>
  </w:num>
  <w:num w:numId="15">
    <w:abstractNumId w:val="0"/>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77134"/>
    <w:rsid w:val="000C0DFE"/>
    <w:rsid w:val="00626640"/>
    <w:rsid w:val="006858D5"/>
    <w:rsid w:val="008A34A7"/>
    <w:rsid w:val="008F1BE1"/>
    <w:rsid w:val="00997B9C"/>
    <w:rsid w:val="00A148C0"/>
    <w:rsid w:val="00A3407C"/>
    <w:rsid w:val="00A56ACD"/>
    <w:rsid w:val="00B4070C"/>
    <w:rsid w:val="00B5306F"/>
    <w:rsid w:val="00C342D8"/>
    <w:rsid w:val="00D13616"/>
    <w:rsid w:val="00F81437"/>
    <w:rsid w:val="00FD6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34"/>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character" w:styleId="FootnoteReference">
    <w:name w:val="footnote reference"/>
    <w:uiPriority w:val="99"/>
    <w:rsid w:val="006858D5"/>
    <w:rPr>
      <w:vertAlign w:val="superscript"/>
    </w:rPr>
  </w:style>
  <w:style w:type="paragraph" w:styleId="NoSpacing">
    <w:name w:val="No Spacing"/>
    <w:uiPriority w:val="1"/>
    <w:qFormat/>
    <w:rsid w:val="006858D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te.org.uk/" TargetMode="External"/><Relationship Id="rId18" Type="http://schemas.openxmlformats.org/officeDocument/2006/relationships/hyperlink" Target="mailto:DCYP-CEAS-Enquiries@mod.gov.uk" TargetMode="External"/><Relationship Id="rId26" Type="http://schemas.openxmlformats.org/officeDocument/2006/relationships/image" Target="media/image4.jpeg"/><Relationship Id="rId39" Type="http://schemas.openxmlformats.org/officeDocument/2006/relationships/hyperlink" Target="mailto:DataProtectionOfficer@plymouth.gov.uk" TargetMode="External"/><Relationship Id="rId3" Type="http://schemas.openxmlformats.org/officeDocument/2006/relationships/settings" Target="settings.xml"/><Relationship Id="rId21" Type="http://schemas.openxmlformats.org/officeDocument/2006/relationships/hyperlink" Target="http://www.education.gov.uk/schoolsadjudicator" TargetMode="External"/><Relationship Id="rId34" Type="http://schemas.openxmlformats.org/officeDocument/2006/relationships/hyperlink" Target="mailto:school.admissions@plymouth.gov.uk" TargetMode="External"/><Relationship Id="rId42" Type="http://schemas.openxmlformats.org/officeDocument/2006/relationships/hyperlink" Target="https://www.gov.uk/government/publications/school-admissions-code--2"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1.jpeg"/><Relationship Id="rId12" Type="http://schemas.openxmlformats.org/officeDocument/2006/relationships/hyperlink" Target="http://www.plymouth-diocese.org.uk/" TargetMode="External"/><Relationship Id="rId17" Type="http://schemas.openxmlformats.org/officeDocument/2006/relationships/hyperlink" Target="mailto:school.transport@plymouth.gov.uk" TargetMode="External"/><Relationship Id="rId25" Type="http://schemas.openxmlformats.org/officeDocument/2006/relationships/hyperlink" Target="http://www.gov.uk/government/organisations/education-and-skills-funding-agency" TargetMode="External"/><Relationship Id="rId33" Type="http://schemas.openxmlformats.org/officeDocument/2006/relationships/hyperlink" Target="mailto:DataProtectionOfficer@plymouth.gov.uk" TargetMode="External"/><Relationship Id="rId38" Type="http://schemas.openxmlformats.org/officeDocument/2006/relationships/hyperlink" Target="mailto:school.admissions@plymouth.gov.uk" TargetMode="External"/><Relationship Id="rId46" Type="http://schemas.openxmlformats.org/officeDocument/2006/relationships/hyperlink" Target="https://www.plymouth.gov.uk/schoolseducationchildcareskillsandemployability/schooladmissions/applyschoolplace/applyinyearschooltransferschoolplace20202021" TargetMode="External"/><Relationship Id="rId2" Type="http://schemas.openxmlformats.org/officeDocument/2006/relationships/styles" Target="styles.xml"/><Relationship Id="rId16" Type="http://schemas.openxmlformats.org/officeDocument/2006/relationships/hyperlink" Target="https://www.plymouth.gov.uk/schoolseducationchildcareskillsandemployability/schooladmissions/applyschoolplace" TargetMode="External"/><Relationship Id="rId20" Type="http://schemas.openxmlformats.org/officeDocument/2006/relationships/hyperlink" Target="http://www.education.gov.uk" TargetMode="External"/><Relationship Id="rId29" Type="http://schemas.openxmlformats.org/officeDocument/2006/relationships/hyperlink" Target="https://www.plymouth.gov.uk/schoolseducationchildcareskillsandemployability/schooladmissions/applyschoolplace" TargetMode="External"/><Relationship Id="rId41" Type="http://schemas.openxmlformats.org/officeDocument/2006/relationships/hyperlink" Target="mailto:DataProtectionOfficer@plymouth.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plymouthcast.org.uk" TargetMode="External"/><Relationship Id="rId24" Type="http://schemas.openxmlformats.org/officeDocument/2006/relationships/hyperlink" Target="http://www.education.gov.uk/schoolsadjudicator" TargetMode="External"/><Relationship Id="rId32" Type="http://schemas.openxmlformats.org/officeDocument/2006/relationships/hyperlink" Target="mailto:school.admissions@plymouth.gov.uk" TargetMode="External"/><Relationship Id="rId37" Type="http://schemas.openxmlformats.org/officeDocument/2006/relationships/hyperlink" Target="https://www.plymouth.gov.uk/aboutcouncil/accessinformation/dataprotection" TargetMode="External"/><Relationship Id="rId40" Type="http://schemas.openxmlformats.org/officeDocument/2006/relationships/hyperlink" Target="https://www.plymouth.gov.uk/aboutcouncil/accessinformation/dataprotection" TargetMode="External"/><Relationship Id="rId45" Type="http://schemas.openxmlformats.org/officeDocument/2006/relationships/hyperlink" Target="https://www.plymouth.gov.uk/schoolseducationchildcareskillsandemployability/schooladmissions/applyschoolplace/applyinyearschooltransferschoolplace2020202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chool.admissions@plymouth.gov.uk" TargetMode="External"/><Relationship Id="rId23" Type="http://schemas.openxmlformats.org/officeDocument/2006/relationships/hyperlink" Target="http://www.education.gov.uk/"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https://www.plymouth.gov.uk/schoolseducationchildcareskillsandemployability/schooladmissions/applyschoolplace"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s://www.plymouth.gov.uk/schoolseducationchildcareskillsandemployability/schooladmissions/applyschoolplace" TargetMode="External"/><Relationship Id="rId19" Type="http://schemas.openxmlformats.org/officeDocument/2006/relationships/hyperlink" Target="mailto:DCYP-CEAS-Enquiries@mod.gov.uk" TargetMode="External"/><Relationship Id="rId31" Type="http://schemas.openxmlformats.org/officeDocument/2006/relationships/hyperlink" Target="https://www.plymouth.gov.uk/aboutcouncil/accessinformation/dataprotection"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ytun.co.uk/" TargetMode="External"/><Relationship Id="rId22" Type="http://schemas.openxmlformats.org/officeDocument/2006/relationships/hyperlink" Target="http://www.gov.uk/government/organisations/education-and-skills-funding-agency"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https://www.plymouth.gov.uk/schoolseducationchildcareskillsandemployability/schooladmissions/applyschoolplace" TargetMode="External"/><Relationship Id="rId35" Type="http://schemas.openxmlformats.org/officeDocument/2006/relationships/hyperlink" Target="https://www.plymouth.gov.uk/schoolseducationchildcareskillsandemployability/schooladmissions/applyschoolplace"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image" Target="media/image2.jpeg"/><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9844</Words>
  <Characters>56113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3</cp:revision>
  <dcterms:created xsi:type="dcterms:W3CDTF">2021-10-22T14:58:00Z</dcterms:created>
  <dcterms:modified xsi:type="dcterms:W3CDTF">2021-10-22T15:02:00Z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